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07E4C" w:rsidRPr="00F07E4C" w:rsidRDefault="00F07E4C" w:rsidP="00F07E4C">
      <w:pPr>
        <w:rPr>
          <w:b/>
          <w:sz w:val="28"/>
        </w:rPr>
      </w:pPr>
      <w:r>
        <w:rPr>
          <w:b/>
          <w:sz w:val="28"/>
        </w:rPr>
        <w:t>Vuonna 2017 Doka muotittaa 1000. kerrostalon</w:t>
      </w:r>
    </w:p>
    <w:p w:rsidR="00F07E4C" w:rsidRPr="002E7289" w:rsidRDefault="00F07E4C" w:rsidP="00F07E4C">
      <w:pPr>
        <w:rPr>
          <w:b/>
        </w:rPr>
      </w:pPr>
    </w:p>
    <w:p w:rsidR="002E7289" w:rsidRPr="00F07E4C" w:rsidRDefault="00EC626D" w:rsidP="00034099">
      <w:pPr>
        <w:rPr>
          <w:b/>
        </w:rPr>
      </w:pPr>
      <w:r>
        <w:rPr>
          <w:b/>
        </w:rPr>
        <w:t>Asiantuntemusta missä tahansa korkeudessa</w:t>
      </w:r>
    </w:p>
    <w:p w:rsidR="007E2140" w:rsidRPr="00B663BA" w:rsidRDefault="007E2140" w:rsidP="00C04655">
      <w:pPr>
        <w:spacing w:line="276" w:lineRule="auto"/>
        <w:rPr>
          <w:b/>
          <w:szCs w:val="22"/>
        </w:rPr>
      </w:pPr>
    </w:p>
    <w:p w:rsidR="00B663BA" w:rsidRPr="00D6523D" w:rsidRDefault="00B663BA" w:rsidP="00C04655">
      <w:pPr>
        <w:spacing w:line="276" w:lineRule="auto"/>
        <w:rPr>
          <w:b/>
          <w:szCs w:val="22"/>
        </w:rPr>
      </w:pPr>
      <w:r w:rsidRPr="00D6523D">
        <w:rPr>
          <w:b/>
        </w:rPr>
        <w:t>Jokainen kerrostalo on ainutlaatuinen - samoin kuin sen rakentamiseen tarvittava muottiratkaisu.</w:t>
      </w:r>
      <w:r w:rsidRPr="00D6523D">
        <w:rPr>
          <w:b/>
          <w:szCs w:val="22"/>
        </w:rPr>
        <w:t xml:space="preserve"> Asiakaskohtaisen muottiratkaisun kehittäminen edellyttää vahvaa asiantuntemusta. Dokalla on yli 40 vuoden kokemus itsekiipeävästä muottitekniikasta korkealle rakentamisessa, ja tänä vuonna Doka toteuttaa 1000. pilvenpiirtäjäprojektin. Yksi näistä parha</w:t>
      </w:r>
      <w:bookmarkStart w:id="0" w:name="_GoBack"/>
      <w:bookmarkEnd w:id="0"/>
      <w:r w:rsidRPr="00D6523D">
        <w:rPr>
          <w:b/>
          <w:szCs w:val="22"/>
        </w:rPr>
        <w:t>illaan käynnissä olevista hankkeista on Central Park Tower New Yorkissa, maailman korkein asuinrakennus.</w:t>
      </w:r>
    </w:p>
    <w:p w:rsidR="00C04655" w:rsidRPr="00B630BB" w:rsidRDefault="00C04655" w:rsidP="00C70ABB">
      <w:pPr>
        <w:spacing w:line="276" w:lineRule="auto"/>
        <w:rPr>
          <w:b/>
          <w:szCs w:val="22"/>
        </w:rPr>
      </w:pPr>
    </w:p>
    <w:p w:rsidR="00EF20D8" w:rsidRDefault="00D0718E" w:rsidP="00EF20D8">
      <w:pPr>
        <w:spacing w:line="276" w:lineRule="auto"/>
        <w:rPr>
          <w:szCs w:val="22"/>
        </w:rPr>
      </w:pPr>
      <w:r>
        <w:t>21. vuosisadan alussa yli 50 prosenttia ihmisistä asui kaupungeissa. Yhdistyneiden kansakuntien ennusteiden mukaan lähes 70 prosenttia maailman väestöstä tulee vuonna 2050 asumaan kaupungistuneilla alueilla. Tämä kehitys johtaa pilvenpiirtäjien lukumäärän lisääntymiseen kaupungeissa, erityisesti suurkaupunkialueilla, missä tilaa on niukasti. Council on Tall Buildings and Urban Habitat (CTBUH) tekemien tilastojen mukaan vuonna 2016 valmistui maailmanlaajuisesti reilut 1160 rakennusta, joiden korkeus on vähintään 200 metriä. Vuonna 1960 vastaava lukumäärä oli vain 15 rakennusta. Pilvenpiirtäjien rakenne on muuttunut huomattavasti vuosikymmenten kuluessa. Se asettaa erityishaasteita niin hankkeiden toteuttajille kuin suunnittelijoillekin. Doka on yli 40 vuoden aikana kehittynyt yhdeksi maailmanlaajuisesti johtavista muottiratkaisujen asiantuntijoista korkealle rakentamisessa. Yhdentekevää, kuinka tiukat vaatimukset hankkeelle on asetettu, Dokan asiantuntijat löytävät innovatiiviset ja erittäin taloudelliset ratkaisut, jotka täyttävät korkeimmat mahdolliset turvallisuusvaatimukset. Tänä vuonna Doka muotittaa tuhannennen pilvenpiirtäjän.</w:t>
      </w:r>
    </w:p>
    <w:p w:rsidR="00EF20D8" w:rsidRPr="00716038" w:rsidRDefault="00EF20D8" w:rsidP="00EF20D8">
      <w:pPr>
        <w:spacing w:line="276" w:lineRule="auto"/>
        <w:rPr>
          <w:rFonts w:ascii="HelveticaNeueLTW1G-LtCn" w:hAnsi="HelveticaNeueLTW1G-LtCn" w:cs="HelveticaNeueLTW1G-LtCn"/>
          <w:b/>
          <w:color w:val="auto"/>
          <w:sz w:val="20"/>
          <w:szCs w:val="20"/>
        </w:rPr>
      </w:pPr>
      <w:r>
        <w:rPr>
          <w:rFonts w:ascii="HelveticaNeueLTW1G-LtCn" w:hAnsi="HelveticaNeueLTW1G-LtCn"/>
          <w:color w:val="auto"/>
          <w:sz w:val="20"/>
          <w:szCs w:val="20"/>
        </w:rPr>
        <w:t xml:space="preserve"> </w:t>
      </w:r>
    </w:p>
    <w:p w:rsidR="002217EB" w:rsidRPr="005F6A06" w:rsidRDefault="00532FA9" w:rsidP="00EF20D8">
      <w:pPr>
        <w:spacing w:line="276" w:lineRule="auto"/>
        <w:rPr>
          <w:b/>
          <w:szCs w:val="22"/>
        </w:rPr>
      </w:pPr>
      <w:r>
        <w:rPr>
          <w:b/>
          <w:szCs w:val="22"/>
        </w:rPr>
        <w:t xml:space="preserve">Know-how kiipeää mukana </w:t>
      </w:r>
    </w:p>
    <w:p w:rsidR="00DF7395" w:rsidRPr="00DF7395" w:rsidRDefault="00F124C0" w:rsidP="00DF7395">
      <w:pPr>
        <w:spacing w:line="276" w:lineRule="auto"/>
        <w:rPr>
          <w:color w:val="auto"/>
        </w:rPr>
      </w:pPr>
      <w:r>
        <w:t xml:space="preserve">Rakennettaessa maailman korkeimpia rakennuksia, jotka kohoavat jatkuvasti ylemmäksi ja edellyttävät entistä tarkempia arkkitehtonisia pohjapiirroksia, vaaditaan muottitekniikan, rakennusmenetelmien ja projektinhallinnan erityisosaamista. Pilvenpiirtäjät eivät eroa toisistaan ainoastaan ulkoisesti tai arkkitehtonisesti, vaan ennen kaikkea rakenteeltaan sekä niissä käytettyjen rakennusmateriaalien ja valmistustavan suhteen. Yhteistä monille niistä on kuitenkin yksi tai useampi valubetonirunko pystysuorassa rakennuksessa. Näin ollen kiipeävä järjestelmä on useimmissa tapauksissa  paras vaihtoehto. Kiipeävällä järjestelmällä tarkoitetaan yhdistelmää, joka koostuu seinämuotista ja telineestä (tai työtasosta), joka nostetaan nosturilla tai ilman nosturia seuraavaan betonointijaksoon. </w:t>
      </w:r>
      <w:r>
        <w:rPr>
          <w:color w:val="auto"/>
        </w:rPr>
        <w:t>Mitä järjestelmien toimintatapaan ja rakennetyyppiin tulee, markkinoilla on vakiintunut kolme erilaista järjestelmää, profiiliohjatut kiipeävät järjestelmät, ilman nosturia kiipeävät, täysin hydraulisesti käytettävät järjestelmät  ja työtasojärjestelmät.</w:t>
      </w:r>
    </w:p>
    <w:p w:rsidR="00283BB3" w:rsidRDefault="00283BB3" w:rsidP="002217EB">
      <w:pPr>
        <w:spacing w:line="276" w:lineRule="auto"/>
        <w:rPr>
          <w:color w:val="auto"/>
        </w:rPr>
      </w:pPr>
    </w:p>
    <w:p w:rsidR="00EF20D8" w:rsidRDefault="00F84EAC" w:rsidP="00233995">
      <w:pPr>
        <w:spacing w:line="276" w:lineRule="auto"/>
        <w:rPr>
          <w:szCs w:val="22"/>
        </w:rPr>
      </w:pPr>
      <w:r>
        <w:t xml:space="preserve">Mikä tahansa kiipeävä järjestelmä ei sovi jokaiseen rakenteeseen. Yhtä tärkeää on kuitenkin, että muottisuunnitelmassa otetaan huomioon asiakkaan moninaiset vaatimukset ja niihin </w:t>
      </w:r>
      <w:r>
        <w:lastRenderedPageBreak/>
        <w:t>sisältyvät rakentamista koskevat perusedellytykset. Ensisijaisen tärkeää on, että muottien toimittaja ja asiakas ovat yhteistyössä jo hankkeen kehitysvaiheessa.</w:t>
      </w:r>
    </w:p>
    <w:p w:rsidR="00945FFC" w:rsidRPr="00D6523D" w:rsidRDefault="00945FFC" w:rsidP="00233995">
      <w:pPr>
        <w:spacing w:line="276" w:lineRule="auto"/>
        <w:rPr>
          <w:szCs w:val="22"/>
        </w:rPr>
      </w:pPr>
    </w:p>
    <w:p w:rsidR="00DA0DAC" w:rsidRPr="00DA0DAC" w:rsidRDefault="00591F76" w:rsidP="00233995">
      <w:pPr>
        <w:spacing w:line="276" w:lineRule="auto"/>
        <w:rPr>
          <w:b/>
          <w:szCs w:val="22"/>
        </w:rPr>
      </w:pPr>
      <w:r>
        <w:rPr>
          <w:b/>
          <w:szCs w:val="22"/>
        </w:rPr>
        <w:t>Optimaaliset muottiratkaisut asiakaskohtaisiin vaatimuksiin</w:t>
      </w:r>
    </w:p>
    <w:p w:rsidR="00A3619D" w:rsidRDefault="00233995" w:rsidP="002217EB">
      <w:pPr>
        <w:spacing w:line="276" w:lineRule="auto"/>
      </w:pPr>
      <w:r>
        <w:t xml:space="preserve">Yksityiskohtainen suunnittelu on nopean ja turvallisen muottiratkaisun perusta. Töiden valmistelulla on ratkaiseva merkitys. Eri tekijät, kuten tahtiaika, rakennusmenetelmä, raudoitustapa ja rakennuskalusto on syytä ottaa huomioon jo suunnitteluvaiheessa parhaan mahdollisen muottiratkaisun löytämiseksi. Asiakaskohtaisten vaatimusten mukaisesti - lähtien betonointivaiheiden lukumäärästä, raudoitustavasta aina ammattitaitoiseen rakennustyömaahenkilökunnan kouluttamiseen asti - Doka tarjoaa kokonaisratkaisut pilvenpiirtäjähankkeen kaikkiin  valubetonirakenneosiin. Näitä ovat erityisesti betonirunko, holvit, pilarit ja julkisivu. Julkisivuasennuksen telinesuunnitelmat tukevat seuraavia työvaiheita. </w:t>
      </w:r>
    </w:p>
    <w:p w:rsidR="002217EB" w:rsidRPr="002217EB" w:rsidRDefault="002217EB" w:rsidP="002217EB">
      <w:pPr>
        <w:spacing w:line="276" w:lineRule="auto"/>
      </w:pPr>
    </w:p>
    <w:p w:rsidR="00A3619D" w:rsidRDefault="00A3619D" w:rsidP="001E78A3">
      <w:pPr>
        <w:spacing w:line="276" w:lineRule="auto"/>
        <w:rPr>
          <w:color w:val="auto"/>
        </w:rPr>
      </w:pPr>
      <w:r>
        <w:rPr>
          <w:color w:val="auto"/>
        </w:rPr>
        <w:t>Mitä korkeampi rakennus, sitä tärkeämpi merkitys on siirtovaiheiden turvallisuudella. Tästä syystä käytetään järjestelmiä, jotka ovat siirtovaiheenkin aikana kiinni rakennuksessa niin että siirtäminen on mahdollista myös suurilla tuulennopeuksilla. Tilapäisesti syntyviä putoamiskohtia voidaan välttää siirtämällä useampi kiipeävä yksikkö samanaikaisesti. Näiden kiipeävien järjestelmien siirtäminen tapahtuu hydraulisesti.</w:t>
      </w:r>
    </w:p>
    <w:p w:rsidR="00EF20D8" w:rsidRPr="002217EB" w:rsidRDefault="00EF20D8" w:rsidP="00EF20D8">
      <w:pPr>
        <w:spacing w:line="276" w:lineRule="auto"/>
        <w:rPr>
          <w:szCs w:val="22"/>
        </w:rPr>
      </w:pPr>
    </w:p>
    <w:p w:rsidR="006B49BA" w:rsidRPr="00F75C3A" w:rsidRDefault="00EF20D8" w:rsidP="00F75C3A">
      <w:pPr>
        <w:spacing w:line="276" w:lineRule="auto"/>
        <w:rPr>
          <w:szCs w:val="22"/>
        </w:rPr>
      </w:pPr>
      <w:r>
        <w:t xml:space="preserve">Yli 1000 Doka muottiteknikkoa maailmanlaajuisesti, samoin kuin Global Expertise Center Amstettenissä auttavat asiakkaita vähentämään omien suunnittelutöiden määrää ja toteuttamaan suunnitelmat  menestyksekkäästi. Kansainvälisen, yli 160 myynti- ja logistiikkakeskuksesta koostuvan verkoston tehokas vuokrakalusto ja mantereiden logistiset keskukset takaavat, että Dokan muottiratkaisuihin tarvittava materiaali on nopeasti käytettävissä ja toimitetaan perille just-in-time. </w:t>
      </w:r>
      <w:r>
        <w:rPr>
          <w:color w:val="auto"/>
        </w:rPr>
        <w:t xml:space="preserve">New Yorkissa rakenteilla oleva Central Park Tower on ajankohtainen esimerkki asiantuntijoiden pätevyydestä ja Dokan muottiratkaisujen tehokkaasta käytöstä korkealle rakentamisessa. </w:t>
      </w:r>
    </w:p>
    <w:p w:rsidR="006B49BA" w:rsidRDefault="006B49BA" w:rsidP="00034099">
      <w:pPr>
        <w:rPr>
          <w:b/>
          <w:sz w:val="20"/>
          <w:szCs w:val="20"/>
        </w:rPr>
      </w:pPr>
    </w:p>
    <w:p w:rsidR="00034099" w:rsidRPr="00F55A4E" w:rsidRDefault="00B3057D" w:rsidP="00034099">
      <w:pPr>
        <w:rPr>
          <w:b/>
          <w:sz w:val="20"/>
          <w:szCs w:val="20"/>
        </w:rPr>
      </w:pPr>
      <w:r>
        <w:rPr>
          <w:b/>
          <w:sz w:val="20"/>
          <w:szCs w:val="20"/>
        </w:rPr>
        <w:t>Tietoa Dokasta:</w:t>
      </w:r>
    </w:p>
    <w:p w:rsidR="00034099" w:rsidRDefault="00034099" w:rsidP="00034099">
      <w:pPr>
        <w:rPr>
          <w:rFonts w:cs="Arial"/>
          <w:sz w:val="20"/>
          <w:szCs w:val="20"/>
        </w:rPr>
      </w:pPr>
      <w:r>
        <w:rPr>
          <w:sz w:val="20"/>
          <w:szCs w:val="20"/>
        </w:rPr>
        <w:t>Doka on yksi maailman johtavista yrityksistä muottiratkaisujen suunnittelussa, valmistuksessa ja myynnissä kaikkien rakennusalan erilaisiin projekteihin. Doka Group on edustettuna yli 160 myynti- ja logistiikkakeskuksessa yli 70 maassa muodostaen näin tehokkaasti toimivan myyntiverkoston joka takaa materiaalin ja teknisen tuen nopean ja ammattitaitoisen käytettävyyden. Doka Group on osa Umdasch Group’ia ja työllistää maailmanlaajuisesti yli 6 200 henkilöä.</w:t>
      </w:r>
    </w:p>
    <w:p w:rsidR="009F7C47" w:rsidRDefault="009F7C47" w:rsidP="00507CE8">
      <w:pPr>
        <w:rPr>
          <w:rFonts w:cs="Arial"/>
          <w:sz w:val="20"/>
          <w:szCs w:val="20"/>
        </w:rPr>
      </w:pPr>
    </w:p>
    <w:p w:rsidR="00507CE8" w:rsidRPr="003A021D" w:rsidRDefault="00507CE8" w:rsidP="00507CE8">
      <w:pPr>
        <w:rPr>
          <w:rFonts w:cs="Arial"/>
          <w:b/>
          <w:sz w:val="20"/>
          <w:szCs w:val="20"/>
        </w:rPr>
      </w:pPr>
      <w:r>
        <w:rPr>
          <w:b/>
          <w:sz w:val="20"/>
          <w:szCs w:val="20"/>
        </w:rPr>
        <w:t>Yhteydet lehdistöön</w:t>
      </w:r>
    </w:p>
    <w:p w:rsidR="00507CE8" w:rsidRPr="003A021D" w:rsidRDefault="00507CE8" w:rsidP="00507CE8">
      <w:pPr>
        <w:rPr>
          <w:rFonts w:cs="Arial"/>
          <w:b/>
          <w:sz w:val="20"/>
          <w:szCs w:val="20"/>
        </w:rPr>
      </w:pPr>
      <w:r>
        <w:rPr>
          <w:b/>
          <w:sz w:val="20"/>
          <w:szCs w:val="20"/>
        </w:rPr>
        <w:t>Doka Group</w:t>
      </w:r>
    </w:p>
    <w:p w:rsidR="001C3BEC" w:rsidRPr="003A021D" w:rsidRDefault="00247C20" w:rsidP="00507CE8">
      <w:pPr>
        <w:rPr>
          <w:rFonts w:cs="Arial"/>
          <w:bCs/>
          <w:sz w:val="20"/>
          <w:szCs w:val="20"/>
        </w:rPr>
      </w:pPr>
      <w:r>
        <w:rPr>
          <w:bCs/>
          <w:sz w:val="20"/>
          <w:szCs w:val="20"/>
        </w:rPr>
        <w:t>Michael Fuker</w:t>
      </w:r>
    </w:p>
    <w:p w:rsidR="00B02266" w:rsidRPr="00B02266" w:rsidRDefault="00C93C50" w:rsidP="00507CE8">
      <w:pPr>
        <w:rPr>
          <w:rFonts w:cs="Arial"/>
          <w:sz w:val="20"/>
          <w:szCs w:val="20"/>
        </w:rPr>
      </w:pPr>
      <w:r>
        <w:rPr>
          <w:sz w:val="20"/>
          <w:szCs w:val="20"/>
        </w:rPr>
        <w:t>Public Relations Manager</w:t>
      </w:r>
    </w:p>
    <w:p w:rsidR="00F75C3A" w:rsidRPr="00C93C50" w:rsidRDefault="00507CE8" w:rsidP="00034099">
      <w:pPr>
        <w:rPr>
          <w:rFonts w:cs="Arial"/>
          <w:b/>
          <w:bCs/>
          <w:sz w:val="20"/>
          <w:szCs w:val="20"/>
        </w:rPr>
      </w:pPr>
      <w:r>
        <w:rPr>
          <w:b/>
          <w:bCs/>
          <w:sz w:val="20"/>
          <w:szCs w:val="20"/>
        </w:rPr>
        <w:t>M</w:t>
      </w:r>
      <w:r>
        <w:rPr>
          <w:b/>
          <w:bCs/>
          <w:color w:val="1F497D"/>
          <w:sz w:val="20"/>
          <w:szCs w:val="20"/>
        </w:rPr>
        <w:t xml:space="preserve"> </w:t>
      </w:r>
      <w:r>
        <w:rPr>
          <w:bCs/>
          <w:sz w:val="20"/>
          <w:szCs w:val="20"/>
        </w:rPr>
        <w:t>+43/664/9610657</w:t>
      </w:r>
    </w:p>
    <w:p w:rsidR="00C028C2" w:rsidRDefault="009E533D" w:rsidP="00034099">
      <w:pPr>
        <w:rPr>
          <w:rFonts w:cs="Arial"/>
          <w:sz w:val="20"/>
          <w:szCs w:val="20"/>
        </w:rPr>
      </w:pPr>
      <w:hyperlink r:id="rId8" w:history="1">
        <w:r w:rsidR="00214591">
          <w:rPr>
            <w:rStyle w:val="Hyperlink"/>
            <w:sz w:val="20"/>
            <w:szCs w:val="20"/>
          </w:rPr>
          <w:t>press@doka.com</w:t>
        </w:r>
      </w:hyperlink>
      <w:r w:rsidR="00214591">
        <w:rPr>
          <w:sz w:val="20"/>
          <w:szCs w:val="20"/>
        </w:rPr>
        <w:t xml:space="preserve"> </w:t>
      </w:r>
    </w:p>
    <w:p w:rsidR="003A021D" w:rsidRDefault="003A021D" w:rsidP="00034099">
      <w:pPr>
        <w:rPr>
          <w:rFonts w:cs="Arial"/>
          <w:sz w:val="20"/>
          <w:szCs w:val="20"/>
        </w:rPr>
      </w:pPr>
    </w:p>
    <w:p w:rsidR="003A021D" w:rsidRDefault="003A021D" w:rsidP="00034099">
      <w:pPr>
        <w:rPr>
          <w:rFonts w:cs="Arial"/>
          <w:sz w:val="20"/>
          <w:szCs w:val="20"/>
        </w:rPr>
      </w:pPr>
    </w:p>
    <w:p w:rsidR="003A021D" w:rsidRDefault="003A021D" w:rsidP="00034099">
      <w:pPr>
        <w:rPr>
          <w:rFonts w:cs="Arial"/>
          <w:sz w:val="20"/>
          <w:szCs w:val="20"/>
        </w:rPr>
      </w:pPr>
    </w:p>
    <w:tbl>
      <w:tblPr>
        <w:tblW w:w="0" w:type="auto"/>
        <w:tblLook w:val="04A0"/>
      </w:tblPr>
      <w:tblGrid>
        <w:gridCol w:w="3652"/>
        <w:gridCol w:w="5636"/>
      </w:tblGrid>
      <w:tr w:rsidR="003A021D" w:rsidRPr="00DA6020" w:rsidTr="00747C4B">
        <w:tc>
          <w:tcPr>
            <w:tcW w:w="9288" w:type="dxa"/>
            <w:gridSpan w:val="2"/>
          </w:tcPr>
          <w:p w:rsidR="003A021D" w:rsidRPr="0028169D" w:rsidRDefault="003A021D" w:rsidP="00747C4B">
            <w:pPr>
              <w:spacing w:line="276" w:lineRule="auto"/>
              <w:rPr>
                <w:b/>
                <w:sz w:val="20"/>
                <w:szCs w:val="16"/>
              </w:rPr>
            </w:pPr>
            <w:r>
              <w:rPr>
                <w:b/>
                <w:sz w:val="20"/>
                <w:szCs w:val="16"/>
              </w:rPr>
              <w:t>Valokuvia:</w:t>
            </w:r>
          </w:p>
          <w:p w:rsidR="003A021D" w:rsidRPr="0028169D" w:rsidRDefault="003A021D" w:rsidP="00747C4B">
            <w:pPr>
              <w:rPr>
                <w:rFonts w:cs="Arial"/>
                <w:sz w:val="20"/>
                <w:szCs w:val="20"/>
              </w:rPr>
            </w:pPr>
            <w:r>
              <w:rPr>
                <w:sz w:val="20"/>
                <w:szCs w:val="16"/>
              </w:rPr>
              <w:t>Julkaisuissa pyydämme ilmoittamaan kuvalähteen.</w:t>
            </w:r>
          </w:p>
          <w:p w:rsidR="003A021D" w:rsidRPr="004C4EAE" w:rsidRDefault="003A021D" w:rsidP="00747C4B">
            <w:pPr>
              <w:spacing w:line="276" w:lineRule="auto"/>
              <w:rPr>
                <w:sz w:val="16"/>
                <w:szCs w:val="16"/>
              </w:rPr>
            </w:pPr>
          </w:p>
        </w:tc>
      </w:tr>
      <w:tr w:rsidR="003A021D" w:rsidRPr="00693B3D" w:rsidTr="003D45EF">
        <w:trPr>
          <w:trHeight w:val="1987"/>
        </w:trPr>
        <w:tc>
          <w:tcPr>
            <w:tcW w:w="3652" w:type="dxa"/>
          </w:tcPr>
          <w:p w:rsidR="003A021D" w:rsidRPr="003D45EF" w:rsidRDefault="008F0B23" w:rsidP="003D45EF">
            <w:pPr>
              <w:spacing w:line="276" w:lineRule="auto"/>
              <w:rPr>
                <w:sz w:val="16"/>
                <w:szCs w:val="16"/>
              </w:rPr>
            </w:pPr>
            <w:r>
              <w:rPr>
                <w:noProof/>
                <w:sz w:val="16"/>
                <w:szCs w:val="16"/>
                <w:lang w:val="en-US"/>
              </w:rPr>
              <w:lastRenderedPageBreak/>
              <w:drawing>
                <wp:inline distT="0" distB="0" distL="0" distR="0">
                  <wp:extent cx="1802765" cy="1198880"/>
                  <wp:effectExtent l="19050" t="0" r="6985" b="0"/>
                  <wp:docPr id="5" name="Bild 2" descr="K:\Public_Relations_and_Communications\Media_Relations\Medienarbeit\2017\Presseinformationen\2017-07 Kompetenz Highrise\Highpoin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Public_Relations_and_Communications\Media_Relations\Medienarbeit\2017\Presseinformationen\2017-07 Kompetenz Highrise\Highpoint_1.jpg"/>
                          <pic:cNvPicPr>
                            <a:picLocks noChangeAspect="1" noChangeArrowheads="1"/>
                          </pic:cNvPicPr>
                        </pic:nvPicPr>
                        <pic:blipFill>
                          <a:blip r:embed="rId9" cstate="print"/>
                          <a:srcRect/>
                          <a:stretch>
                            <a:fillRect/>
                          </a:stretch>
                        </pic:blipFill>
                        <pic:spPr bwMode="auto">
                          <a:xfrm>
                            <a:off x="0" y="0"/>
                            <a:ext cx="1802765" cy="1198880"/>
                          </a:xfrm>
                          <a:prstGeom prst="rect">
                            <a:avLst/>
                          </a:prstGeom>
                          <a:noFill/>
                          <a:ln w="9525">
                            <a:noFill/>
                            <a:miter lim="800000"/>
                            <a:headEnd/>
                            <a:tailEnd/>
                          </a:ln>
                        </pic:spPr>
                      </pic:pic>
                    </a:graphicData>
                  </a:graphic>
                </wp:inline>
              </w:drawing>
            </w:r>
          </w:p>
        </w:tc>
        <w:tc>
          <w:tcPr>
            <w:tcW w:w="5636" w:type="dxa"/>
          </w:tcPr>
          <w:p w:rsidR="00D41185" w:rsidRDefault="00D41185" w:rsidP="00747C4B">
            <w:pPr>
              <w:spacing w:line="276" w:lineRule="auto"/>
              <w:rPr>
                <w:sz w:val="16"/>
                <w:szCs w:val="16"/>
              </w:rPr>
            </w:pPr>
          </w:p>
          <w:p w:rsidR="00500331" w:rsidRDefault="00500331" w:rsidP="00747C4B">
            <w:pPr>
              <w:spacing w:line="276" w:lineRule="auto"/>
              <w:rPr>
                <w:sz w:val="16"/>
                <w:szCs w:val="16"/>
              </w:rPr>
            </w:pPr>
            <w:r>
              <w:rPr>
                <w:sz w:val="16"/>
                <w:szCs w:val="16"/>
              </w:rPr>
              <w:t>155 m korkea ja 450 vuokra-asuntoa tarjoava Highpoint London on yksi Lontoon kaupungin korkeimmista rakennuksista.</w:t>
            </w:r>
          </w:p>
          <w:p w:rsidR="00500331" w:rsidRDefault="00500331" w:rsidP="00747C4B">
            <w:pPr>
              <w:spacing w:line="276" w:lineRule="auto"/>
              <w:rPr>
                <w:sz w:val="16"/>
                <w:szCs w:val="16"/>
              </w:rPr>
            </w:pPr>
          </w:p>
          <w:p w:rsidR="003A021D" w:rsidRPr="003B2CFC" w:rsidRDefault="00500331" w:rsidP="00747C4B">
            <w:pPr>
              <w:spacing w:line="276" w:lineRule="auto"/>
              <w:rPr>
                <w:sz w:val="16"/>
                <w:szCs w:val="16"/>
              </w:rPr>
            </w:pPr>
            <w:r>
              <w:rPr>
                <w:sz w:val="16"/>
                <w:szCs w:val="16"/>
              </w:rPr>
              <w:t>Valokuva: Highpoint London(c)Doka.jpg</w:t>
            </w:r>
          </w:p>
          <w:p w:rsidR="003A021D" w:rsidRDefault="003A021D" w:rsidP="00747C4B">
            <w:pPr>
              <w:spacing w:line="276" w:lineRule="auto"/>
              <w:rPr>
                <w:sz w:val="16"/>
                <w:szCs w:val="16"/>
              </w:rPr>
            </w:pPr>
            <w:r>
              <w:rPr>
                <w:sz w:val="16"/>
                <w:szCs w:val="16"/>
              </w:rPr>
              <w:t>Copyright: Doka</w:t>
            </w:r>
          </w:p>
          <w:p w:rsidR="008440A1" w:rsidRPr="003B2CFC" w:rsidRDefault="008440A1" w:rsidP="00747C4B">
            <w:pPr>
              <w:spacing w:line="276" w:lineRule="auto"/>
              <w:rPr>
                <w:sz w:val="16"/>
                <w:szCs w:val="16"/>
                <w:lang w:val="en-US"/>
              </w:rPr>
            </w:pPr>
          </w:p>
        </w:tc>
      </w:tr>
      <w:tr w:rsidR="003A021D" w:rsidRPr="00693B3D" w:rsidTr="00747C4B">
        <w:tc>
          <w:tcPr>
            <w:tcW w:w="3652" w:type="dxa"/>
          </w:tcPr>
          <w:p w:rsidR="003A021D" w:rsidRDefault="00235DB4" w:rsidP="00747C4B">
            <w:pPr>
              <w:spacing w:line="276" w:lineRule="auto"/>
              <w:rPr>
                <w:sz w:val="16"/>
                <w:szCs w:val="16"/>
              </w:rPr>
            </w:pPr>
            <w:r>
              <w:rPr>
                <w:noProof/>
                <w:sz w:val="16"/>
                <w:szCs w:val="16"/>
                <w:lang w:val="en-US"/>
              </w:rPr>
              <w:drawing>
                <wp:inline distT="0" distB="0" distL="0" distR="0">
                  <wp:extent cx="1203360" cy="1800000"/>
                  <wp:effectExtent l="19050" t="0" r="0" b="0"/>
                  <wp:docPr id="3" name="Bild 1" descr="C:\Users\mfuker\AppData\Local\Microsoft\Windows\Temporary Internet Files\Content.Word\Tour la Marseillai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fuker\AppData\Local\Microsoft\Windows\Temporary Internet Files\Content.Word\Tour la Marseillaise.jpg"/>
                          <pic:cNvPicPr>
                            <a:picLocks noChangeAspect="1" noChangeArrowheads="1"/>
                          </pic:cNvPicPr>
                        </pic:nvPicPr>
                        <pic:blipFill>
                          <a:blip r:embed="rId10" cstate="print"/>
                          <a:srcRect/>
                          <a:stretch>
                            <a:fillRect/>
                          </a:stretch>
                        </pic:blipFill>
                        <pic:spPr bwMode="auto">
                          <a:xfrm>
                            <a:off x="0" y="0"/>
                            <a:ext cx="1203360" cy="1800000"/>
                          </a:xfrm>
                          <a:prstGeom prst="rect">
                            <a:avLst/>
                          </a:prstGeom>
                          <a:noFill/>
                          <a:ln w="9525">
                            <a:noFill/>
                            <a:miter lim="800000"/>
                            <a:headEnd/>
                            <a:tailEnd/>
                          </a:ln>
                        </pic:spPr>
                      </pic:pic>
                    </a:graphicData>
                  </a:graphic>
                </wp:inline>
              </w:drawing>
            </w:r>
          </w:p>
        </w:tc>
        <w:tc>
          <w:tcPr>
            <w:tcW w:w="5636" w:type="dxa"/>
          </w:tcPr>
          <w:p w:rsidR="008C0D53" w:rsidRDefault="008C0D53" w:rsidP="000D7B0A">
            <w:pPr>
              <w:rPr>
                <w:sz w:val="16"/>
                <w:szCs w:val="16"/>
              </w:rPr>
            </w:pPr>
          </w:p>
          <w:p w:rsidR="000D7B0A" w:rsidRPr="00C73585" w:rsidRDefault="000D7B0A" w:rsidP="000D7B0A">
            <w:pPr>
              <w:rPr>
                <w:sz w:val="16"/>
              </w:rPr>
            </w:pPr>
            <w:r>
              <w:rPr>
                <w:sz w:val="16"/>
              </w:rPr>
              <w:t xml:space="preserve">135 m korkea toimistorakennus Tour la Marseillaise on uusi arkkitehtoninen kohokohta Marseillen kaupunkikuvassa. </w:t>
            </w:r>
          </w:p>
          <w:p w:rsidR="000D7B0A" w:rsidRPr="00C73585" w:rsidRDefault="000D7B0A" w:rsidP="000D7B0A">
            <w:pPr>
              <w:rPr>
                <w:sz w:val="16"/>
              </w:rPr>
            </w:pPr>
          </w:p>
          <w:p w:rsidR="000D7B0A" w:rsidRPr="002831DA" w:rsidRDefault="000D7B0A" w:rsidP="000D7B0A">
            <w:pPr>
              <w:rPr>
                <w:sz w:val="16"/>
              </w:rPr>
            </w:pPr>
            <w:r>
              <w:rPr>
                <w:sz w:val="16"/>
              </w:rPr>
              <w:t>Valokuva: Tour la Marseillaise(c)Doka.jpg</w:t>
            </w:r>
          </w:p>
          <w:p w:rsidR="003A021D" w:rsidRPr="008C0D53" w:rsidRDefault="000D7B0A" w:rsidP="008C0D53">
            <w:pPr>
              <w:rPr>
                <w:sz w:val="16"/>
              </w:rPr>
            </w:pPr>
            <w:r>
              <w:rPr>
                <w:sz w:val="16"/>
              </w:rPr>
              <w:t>Copyright: Doka</w:t>
            </w:r>
          </w:p>
        </w:tc>
      </w:tr>
      <w:tr w:rsidR="000D7B0A" w:rsidRPr="003C37F4" w:rsidTr="00747C4B">
        <w:tc>
          <w:tcPr>
            <w:tcW w:w="3652" w:type="dxa"/>
          </w:tcPr>
          <w:p w:rsidR="000D7B0A" w:rsidRDefault="008F0B23" w:rsidP="00747C4B">
            <w:pPr>
              <w:spacing w:line="276" w:lineRule="auto"/>
              <w:rPr>
                <w:noProof/>
                <w:sz w:val="16"/>
                <w:szCs w:val="16"/>
              </w:rPr>
            </w:pPr>
            <w:r>
              <w:rPr>
                <w:noProof/>
                <w:sz w:val="16"/>
                <w:szCs w:val="16"/>
                <w:lang w:val="en-US"/>
              </w:rPr>
              <w:drawing>
                <wp:inline distT="0" distB="0" distL="0" distR="0">
                  <wp:extent cx="1198880" cy="1802765"/>
                  <wp:effectExtent l="19050" t="0" r="1270" b="0"/>
                  <wp:docPr id="6" name="Bild 3" descr="K:\Public_Relations_and_Communications\Media_Relations\Medienarbeit\2017\Presseinformationen\2017-07 Kompetenz Highrise\Intercontinent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Public_Relations_and_Communications\Media_Relations\Medienarbeit\2017\Presseinformationen\2017-07 Kompetenz Highrise\Intercontinental.jpg"/>
                          <pic:cNvPicPr>
                            <a:picLocks noChangeAspect="1" noChangeArrowheads="1"/>
                          </pic:cNvPicPr>
                        </pic:nvPicPr>
                        <pic:blipFill>
                          <a:blip r:embed="rId11" cstate="print"/>
                          <a:srcRect/>
                          <a:stretch>
                            <a:fillRect/>
                          </a:stretch>
                        </pic:blipFill>
                        <pic:spPr bwMode="auto">
                          <a:xfrm>
                            <a:off x="0" y="0"/>
                            <a:ext cx="1198880" cy="1802765"/>
                          </a:xfrm>
                          <a:prstGeom prst="rect">
                            <a:avLst/>
                          </a:prstGeom>
                          <a:noFill/>
                          <a:ln w="9525">
                            <a:noFill/>
                            <a:miter lim="800000"/>
                            <a:headEnd/>
                            <a:tailEnd/>
                          </a:ln>
                        </pic:spPr>
                      </pic:pic>
                    </a:graphicData>
                  </a:graphic>
                </wp:inline>
              </w:drawing>
            </w:r>
          </w:p>
        </w:tc>
        <w:tc>
          <w:tcPr>
            <w:tcW w:w="5636" w:type="dxa"/>
          </w:tcPr>
          <w:p w:rsidR="000D7B0A" w:rsidRDefault="000D7B0A" w:rsidP="00747C4B">
            <w:pPr>
              <w:spacing w:line="276" w:lineRule="auto"/>
              <w:rPr>
                <w:sz w:val="16"/>
                <w:szCs w:val="16"/>
              </w:rPr>
            </w:pPr>
          </w:p>
          <w:p w:rsidR="00EB04F6" w:rsidRDefault="00EB04F6" w:rsidP="00747C4B">
            <w:pPr>
              <w:spacing w:line="276" w:lineRule="auto"/>
              <w:rPr>
                <w:sz w:val="16"/>
                <w:szCs w:val="16"/>
              </w:rPr>
            </w:pPr>
            <w:r>
              <w:rPr>
                <w:sz w:val="16"/>
                <w:szCs w:val="16"/>
              </w:rPr>
              <w:t>81 m korkea Intercontinental Ljubljanassa on paitsi kaupungin ensimmäinen 5 tähden hotelli, se on myös yksi Ljubljanan korkeimmista rakennuksista.</w:t>
            </w:r>
          </w:p>
          <w:p w:rsidR="00EB04F6" w:rsidRDefault="00EB04F6" w:rsidP="00747C4B">
            <w:pPr>
              <w:spacing w:line="276" w:lineRule="auto"/>
              <w:rPr>
                <w:sz w:val="16"/>
                <w:szCs w:val="16"/>
              </w:rPr>
            </w:pPr>
          </w:p>
          <w:p w:rsidR="003C37F4" w:rsidRDefault="00EB04F6" w:rsidP="00747C4B">
            <w:pPr>
              <w:spacing w:line="276" w:lineRule="auto"/>
              <w:rPr>
                <w:bCs/>
                <w:color w:val="auto"/>
                <w:sz w:val="16"/>
                <w:szCs w:val="16"/>
              </w:rPr>
            </w:pPr>
            <w:r>
              <w:rPr>
                <w:sz w:val="16"/>
                <w:szCs w:val="16"/>
              </w:rPr>
              <w:t>Valokuva: Hotel Intercontinental(c)Doka.jpg</w:t>
            </w:r>
            <w:r>
              <w:rPr>
                <w:bCs/>
                <w:color w:val="auto"/>
                <w:sz w:val="16"/>
                <w:szCs w:val="16"/>
              </w:rPr>
              <w:t xml:space="preserve"> </w:t>
            </w:r>
          </w:p>
          <w:p w:rsidR="00EB04F6" w:rsidRPr="003C37F4" w:rsidRDefault="003C37F4" w:rsidP="00747C4B">
            <w:pPr>
              <w:spacing w:line="276" w:lineRule="auto"/>
              <w:rPr>
                <w:sz w:val="16"/>
                <w:szCs w:val="16"/>
              </w:rPr>
            </w:pPr>
            <w:r>
              <w:rPr>
                <w:bCs/>
                <w:color w:val="auto"/>
                <w:sz w:val="16"/>
                <w:szCs w:val="16"/>
              </w:rPr>
              <w:t>Contractor: CGP d.d. Novo mesto</w:t>
            </w:r>
          </w:p>
          <w:p w:rsidR="00EB04F6" w:rsidRPr="003C37F4" w:rsidRDefault="00EB04F6" w:rsidP="00747C4B">
            <w:pPr>
              <w:spacing w:line="276" w:lineRule="auto"/>
              <w:rPr>
                <w:color w:val="auto"/>
                <w:sz w:val="16"/>
                <w:szCs w:val="16"/>
              </w:rPr>
            </w:pPr>
            <w:r>
              <w:rPr>
                <w:sz w:val="16"/>
                <w:szCs w:val="16"/>
              </w:rPr>
              <w:t>Copyright: Doka</w:t>
            </w:r>
          </w:p>
          <w:p w:rsidR="003C37F4" w:rsidRPr="003C37F4" w:rsidRDefault="003C37F4" w:rsidP="00747C4B">
            <w:pPr>
              <w:spacing w:line="276" w:lineRule="auto"/>
              <w:rPr>
                <w:sz w:val="16"/>
                <w:szCs w:val="16"/>
                <w:lang w:val="en-US"/>
              </w:rPr>
            </w:pPr>
          </w:p>
        </w:tc>
      </w:tr>
      <w:tr w:rsidR="00FC2542" w:rsidRPr="00C35E5B" w:rsidTr="00747C4B">
        <w:tc>
          <w:tcPr>
            <w:tcW w:w="3652" w:type="dxa"/>
          </w:tcPr>
          <w:p w:rsidR="00994A9D" w:rsidRPr="00E57807" w:rsidRDefault="008E35E0" w:rsidP="00747C4B">
            <w:pPr>
              <w:spacing w:line="276" w:lineRule="auto"/>
              <w:rPr>
                <w:sz w:val="16"/>
                <w:szCs w:val="16"/>
              </w:rPr>
            </w:pPr>
            <w:r>
              <w:rPr>
                <w:noProof/>
                <w:sz w:val="16"/>
                <w:szCs w:val="16"/>
                <w:lang w:val="en-US"/>
              </w:rPr>
              <w:drawing>
                <wp:inline distT="0" distB="0" distL="0" distR="0">
                  <wp:extent cx="1200785" cy="1804670"/>
                  <wp:effectExtent l="19050" t="0" r="0" b="0"/>
                  <wp:docPr id="1" name="Bild 1" descr="K:\Public_Relations_and_Communications\Media_Relations\Medienarbeit\2017\Presseinformationen\2017-07 Kompetenz Highrise\Fotos\Fotos Word\Doka_2016-01_GEWA-Tower_IMG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Public_Relations_and_Communications\Media_Relations\Medienarbeit\2017\Presseinformationen\2017-07 Kompetenz Highrise\Fotos\Fotos Word\Doka_2016-01_GEWA-Tower_IMG02.jpg"/>
                          <pic:cNvPicPr>
                            <a:picLocks noChangeAspect="1" noChangeArrowheads="1"/>
                          </pic:cNvPicPr>
                        </pic:nvPicPr>
                        <pic:blipFill>
                          <a:blip r:embed="rId12" cstate="print"/>
                          <a:srcRect/>
                          <a:stretch>
                            <a:fillRect/>
                          </a:stretch>
                        </pic:blipFill>
                        <pic:spPr bwMode="auto">
                          <a:xfrm>
                            <a:off x="0" y="0"/>
                            <a:ext cx="1200785" cy="1804670"/>
                          </a:xfrm>
                          <a:prstGeom prst="rect">
                            <a:avLst/>
                          </a:prstGeom>
                          <a:noFill/>
                          <a:ln w="9525">
                            <a:noFill/>
                            <a:miter lim="800000"/>
                            <a:headEnd/>
                            <a:tailEnd/>
                          </a:ln>
                        </pic:spPr>
                      </pic:pic>
                    </a:graphicData>
                  </a:graphic>
                </wp:inline>
              </w:drawing>
            </w:r>
          </w:p>
        </w:tc>
        <w:tc>
          <w:tcPr>
            <w:tcW w:w="5636" w:type="dxa"/>
          </w:tcPr>
          <w:p w:rsidR="008E35E0" w:rsidRDefault="008E35E0" w:rsidP="00C35E5B">
            <w:pPr>
              <w:spacing w:line="276" w:lineRule="auto"/>
              <w:rPr>
                <w:sz w:val="16"/>
                <w:szCs w:val="16"/>
              </w:rPr>
            </w:pPr>
          </w:p>
          <w:p w:rsidR="00FC2542" w:rsidRDefault="00C35E5B" w:rsidP="00C35E5B">
            <w:pPr>
              <w:spacing w:line="276" w:lineRule="auto"/>
              <w:rPr>
                <w:sz w:val="16"/>
                <w:szCs w:val="16"/>
              </w:rPr>
            </w:pPr>
            <w:r>
              <w:rPr>
                <w:sz w:val="16"/>
                <w:szCs w:val="16"/>
              </w:rPr>
              <w:t>GEWA-torni Fellbachissa lähellä Stuttgartia on Baden-Württembergin korkein asuinrakennus. Tämä 107 m korkea torni on samalla Saksan kolmanneksi korkein asuinrakennus.</w:t>
            </w:r>
          </w:p>
          <w:p w:rsidR="008E35E0" w:rsidRDefault="008E35E0" w:rsidP="00C35E5B">
            <w:pPr>
              <w:spacing w:line="276" w:lineRule="auto"/>
              <w:rPr>
                <w:sz w:val="16"/>
                <w:szCs w:val="16"/>
              </w:rPr>
            </w:pPr>
          </w:p>
          <w:p w:rsidR="008E35E0" w:rsidRDefault="008E35E0" w:rsidP="00C35E5B">
            <w:pPr>
              <w:spacing w:line="276" w:lineRule="auto"/>
              <w:rPr>
                <w:sz w:val="16"/>
                <w:szCs w:val="16"/>
              </w:rPr>
            </w:pPr>
          </w:p>
          <w:p w:rsidR="008E35E0" w:rsidRPr="007A694E" w:rsidRDefault="008E35E0" w:rsidP="008E35E0">
            <w:pPr>
              <w:rPr>
                <w:sz w:val="16"/>
              </w:rPr>
            </w:pPr>
            <w:r>
              <w:rPr>
                <w:sz w:val="16"/>
              </w:rPr>
              <w:t>Valokuva: GEWA-Tower(c)Doka.jpg</w:t>
            </w:r>
          </w:p>
          <w:p w:rsidR="008E35E0" w:rsidRDefault="008E35E0" w:rsidP="008E35E0">
            <w:pPr>
              <w:spacing w:line="276" w:lineRule="auto"/>
              <w:rPr>
                <w:sz w:val="16"/>
                <w:szCs w:val="16"/>
              </w:rPr>
            </w:pPr>
            <w:r>
              <w:rPr>
                <w:sz w:val="16"/>
              </w:rPr>
              <w:t>Copyright: Doka</w:t>
            </w:r>
          </w:p>
        </w:tc>
      </w:tr>
      <w:tr w:rsidR="003A021D" w:rsidRPr="00693B3D" w:rsidTr="00747C4B">
        <w:tc>
          <w:tcPr>
            <w:tcW w:w="3652" w:type="dxa"/>
          </w:tcPr>
          <w:p w:rsidR="003A021D" w:rsidRDefault="00235DB4" w:rsidP="00747C4B">
            <w:pPr>
              <w:spacing w:line="276" w:lineRule="auto"/>
              <w:rPr>
                <w:noProof/>
                <w:sz w:val="16"/>
                <w:szCs w:val="16"/>
              </w:rPr>
            </w:pPr>
            <w:r>
              <w:rPr>
                <w:noProof/>
                <w:sz w:val="16"/>
                <w:szCs w:val="16"/>
                <w:lang w:val="en-US"/>
              </w:rPr>
              <w:lastRenderedPageBreak/>
              <w:drawing>
                <wp:inline distT="0" distB="0" distL="0" distR="0">
                  <wp:extent cx="1954530" cy="1303020"/>
                  <wp:effectExtent l="0" t="0" r="0" b="0"/>
                  <wp:docPr id="4" name="Grafik 1" descr="C:\Users\preidl\AppData\Local\Microsoft\Windows\INetCache\Content.Word\Central Park South (3)(c)AignerManfr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preidl\AppData\Local\Microsoft\Windows\INetCache\Content.Word\Central Park South (3)(c)AignerManfred.jp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54530" cy="1303020"/>
                          </a:xfrm>
                          <a:prstGeom prst="rect">
                            <a:avLst/>
                          </a:prstGeom>
                          <a:noFill/>
                          <a:ln>
                            <a:noFill/>
                          </a:ln>
                        </pic:spPr>
                      </pic:pic>
                    </a:graphicData>
                  </a:graphic>
                </wp:inline>
              </w:drawing>
            </w:r>
            <w:r>
              <w:rPr>
                <w:sz w:val="16"/>
                <w:szCs w:val="16"/>
              </w:rPr>
              <w:t xml:space="preserve">                                                                                                                                                                                                                                                                                                                                                                                                                                                                                                                                                                                                        </w:t>
            </w:r>
          </w:p>
        </w:tc>
        <w:tc>
          <w:tcPr>
            <w:tcW w:w="5636" w:type="dxa"/>
          </w:tcPr>
          <w:p w:rsidR="003A021D" w:rsidRDefault="003A021D" w:rsidP="00747C4B">
            <w:pPr>
              <w:spacing w:line="276" w:lineRule="auto"/>
              <w:rPr>
                <w:sz w:val="16"/>
                <w:szCs w:val="16"/>
              </w:rPr>
            </w:pPr>
          </w:p>
          <w:p w:rsidR="000D7B0A" w:rsidRDefault="00573B10" w:rsidP="00573B10">
            <w:pPr>
              <w:spacing w:line="276" w:lineRule="auto"/>
              <w:rPr>
                <w:bCs/>
                <w:sz w:val="16"/>
                <w:szCs w:val="16"/>
              </w:rPr>
            </w:pPr>
            <w:r>
              <w:rPr>
                <w:bCs/>
                <w:sz w:val="16"/>
                <w:szCs w:val="16"/>
              </w:rPr>
              <w:t>472 m korkea Central Park Tower New Yorkissa on maailman korkein asuinrakennus ja valmistuttuaan se tarjoaa mahtavat näkymät yli kaupungin ja sen ympäristön.</w:t>
            </w:r>
          </w:p>
          <w:p w:rsidR="00573B10" w:rsidRPr="00747C4B" w:rsidRDefault="00573B10" w:rsidP="00573B10">
            <w:pPr>
              <w:spacing w:line="276" w:lineRule="auto"/>
              <w:rPr>
                <w:bCs/>
                <w:sz w:val="16"/>
                <w:szCs w:val="16"/>
              </w:rPr>
            </w:pPr>
          </w:p>
          <w:p w:rsidR="00747C4B" w:rsidRPr="00994A9D" w:rsidRDefault="00747C4B" w:rsidP="00747C4B">
            <w:pPr>
              <w:spacing w:line="276" w:lineRule="auto"/>
              <w:rPr>
                <w:sz w:val="16"/>
                <w:szCs w:val="16"/>
              </w:rPr>
            </w:pPr>
            <w:r>
              <w:rPr>
                <w:sz w:val="16"/>
                <w:szCs w:val="16"/>
              </w:rPr>
              <w:t xml:space="preserve">Valokuva: </w:t>
            </w:r>
            <w:r>
              <w:rPr>
                <w:bCs/>
                <w:sz w:val="16"/>
                <w:szCs w:val="16"/>
              </w:rPr>
              <w:t>Central Park Tower</w:t>
            </w:r>
            <w:r>
              <w:rPr>
                <w:sz w:val="16"/>
              </w:rPr>
              <w:t>(c)</w:t>
            </w:r>
            <w:r>
              <w:rPr>
                <w:bCs/>
                <w:sz w:val="16"/>
                <w:szCs w:val="16"/>
              </w:rPr>
              <w:t>Doka.jpg</w:t>
            </w:r>
          </w:p>
          <w:p w:rsidR="00747C4B" w:rsidRPr="00747C4B" w:rsidRDefault="00747C4B" w:rsidP="00747C4B">
            <w:pPr>
              <w:spacing w:line="276" w:lineRule="auto"/>
              <w:rPr>
                <w:sz w:val="16"/>
                <w:szCs w:val="16"/>
              </w:rPr>
            </w:pPr>
            <w:r>
              <w:rPr>
                <w:sz w:val="16"/>
                <w:szCs w:val="16"/>
              </w:rPr>
              <w:t>Copyright: Doka GmbH</w:t>
            </w:r>
          </w:p>
          <w:p w:rsidR="003A021D" w:rsidRPr="00DA6020" w:rsidRDefault="003A021D" w:rsidP="00747C4B">
            <w:pPr>
              <w:spacing w:line="276" w:lineRule="auto"/>
              <w:rPr>
                <w:sz w:val="16"/>
                <w:szCs w:val="16"/>
                <w:lang w:val="en-US"/>
              </w:rPr>
            </w:pPr>
          </w:p>
        </w:tc>
      </w:tr>
      <w:tr w:rsidR="00244453" w:rsidRPr="00747788" w:rsidTr="00747C4B">
        <w:tc>
          <w:tcPr>
            <w:tcW w:w="3652" w:type="dxa"/>
          </w:tcPr>
          <w:p w:rsidR="00BF381F" w:rsidRPr="00235DB4" w:rsidRDefault="00A200DC" w:rsidP="00747C4B">
            <w:pPr>
              <w:spacing w:line="276" w:lineRule="auto"/>
              <w:rPr>
                <w:noProof/>
                <w:sz w:val="16"/>
                <w:szCs w:val="16"/>
              </w:rPr>
            </w:pPr>
            <w:r>
              <w:rPr>
                <w:noProof/>
                <w:sz w:val="16"/>
                <w:szCs w:val="16"/>
                <w:lang w:val="en-US"/>
              </w:rPr>
              <w:drawing>
                <wp:inline distT="0" distB="0" distL="0" distR="0">
                  <wp:extent cx="1800000" cy="1196949"/>
                  <wp:effectExtent l="19050" t="0" r="0" b="0"/>
                  <wp:docPr id="9" name="Bild 3" descr="K:\Public_Relations_and_Communications\Media_Relations\Medienarbeit\2017\Presseinformationen\2017-07 Kompetenz Highrise\Fotos\IMG_92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Public_Relations_and_Communications\Media_Relations\Medienarbeit\2017\Presseinformationen\2017-07 Kompetenz Highrise\Fotos\IMG_9222.JPG"/>
                          <pic:cNvPicPr>
                            <a:picLocks noChangeAspect="1" noChangeArrowheads="1"/>
                          </pic:cNvPicPr>
                        </pic:nvPicPr>
                        <pic:blipFill>
                          <a:blip r:embed="rId14" cstate="print"/>
                          <a:srcRect/>
                          <a:stretch>
                            <a:fillRect/>
                          </a:stretch>
                        </pic:blipFill>
                        <pic:spPr bwMode="auto">
                          <a:xfrm>
                            <a:off x="0" y="0"/>
                            <a:ext cx="1800000" cy="1196949"/>
                          </a:xfrm>
                          <a:prstGeom prst="rect">
                            <a:avLst/>
                          </a:prstGeom>
                          <a:noFill/>
                          <a:ln w="9525">
                            <a:noFill/>
                            <a:miter lim="800000"/>
                            <a:headEnd/>
                            <a:tailEnd/>
                          </a:ln>
                        </pic:spPr>
                      </pic:pic>
                    </a:graphicData>
                  </a:graphic>
                </wp:inline>
              </w:drawing>
            </w:r>
          </w:p>
        </w:tc>
        <w:tc>
          <w:tcPr>
            <w:tcW w:w="5636" w:type="dxa"/>
          </w:tcPr>
          <w:p w:rsidR="00385AA2" w:rsidRDefault="00385AA2" w:rsidP="00385AA2">
            <w:pPr>
              <w:spacing w:line="276" w:lineRule="auto"/>
              <w:rPr>
                <w:sz w:val="16"/>
                <w:szCs w:val="16"/>
              </w:rPr>
            </w:pPr>
          </w:p>
          <w:p w:rsidR="00385AA2" w:rsidRPr="00385AA2" w:rsidRDefault="00385AA2" w:rsidP="00385AA2">
            <w:pPr>
              <w:spacing w:line="276" w:lineRule="auto"/>
              <w:rPr>
                <w:sz w:val="16"/>
                <w:szCs w:val="16"/>
              </w:rPr>
            </w:pPr>
            <w:r>
              <w:rPr>
                <w:sz w:val="16"/>
                <w:szCs w:val="16"/>
              </w:rPr>
              <w:t>Exchange 106 on Kuala Lumpurin kaupunkikuvan uusi arkkitehtoninen kohokohta. Tämä 492 m korkea rakennus tulee olemaan yksi Aasian korkeimmista rakennuksista.</w:t>
            </w:r>
          </w:p>
          <w:p w:rsidR="00244453" w:rsidRPr="00BF381F" w:rsidRDefault="00244453" w:rsidP="00385AA2">
            <w:pPr>
              <w:spacing w:line="276" w:lineRule="auto"/>
              <w:rPr>
                <w:sz w:val="16"/>
                <w:szCs w:val="16"/>
              </w:rPr>
            </w:pPr>
          </w:p>
          <w:p w:rsidR="00385AA2" w:rsidRPr="00DA6020" w:rsidRDefault="00BF381F" w:rsidP="00385AA2">
            <w:pPr>
              <w:spacing w:line="276" w:lineRule="auto"/>
              <w:rPr>
                <w:sz w:val="16"/>
                <w:szCs w:val="16"/>
              </w:rPr>
            </w:pPr>
            <w:r>
              <w:rPr>
                <w:sz w:val="16"/>
                <w:szCs w:val="16"/>
              </w:rPr>
              <w:t>Valokuva: The Exchange 106</w:t>
            </w:r>
            <w:r>
              <w:rPr>
                <w:sz w:val="16"/>
              </w:rPr>
              <w:t>(c)</w:t>
            </w:r>
            <w:r>
              <w:rPr>
                <w:sz w:val="16"/>
                <w:szCs w:val="16"/>
              </w:rPr>
              <w:t>Doka.jpg</w:t>
            </w:r>
          </w:p>
          <w:p w:rsidR="00385AA2" w:rsidRPr="00DA6020" w:rsidRDefault="00385AA2" w:rsidP="00385AA2">
            <w:pPr>
              <w:spacing w:line="276" w:lineRule="auto"/>
              <w:rPr>
                <w:sz w:val="16"/>
                <w:szCs w:val="16"/>
              </w:rPr>
            </w:pPr>
            <w:r>
              <w:rPr>
                <w:sz w:val="16"/>
              </w:rPr>
              <w:t>Copyright: Doka GmbH</w:t>
            </w:r>
          </w:p>
          <w:p w:rsidR="00385AA2" w:rsidRDefault="00385AA2" w:rsidP="00385AA2">
            <w:pPr>
              <w:spacing w:line="276" w:lineRule="auto"/>
              <w:rPr>
                <w:sz w:val="16"/>
                <w:szCs w:val="16"/>
                <w:lang w:val="en-US"/>
              </w:rPr>
            </w:pPr>
          </w:p>
          <w:p w:rsidR="00385AA2" w:rsidRPr="00385AA2" w:rsidRDefault="00385AA2" w:rsidP="00385AA2">
            <w:pPr>
              <w:spacing w:line="276" w:lineRule="auto"/>
              <w:rPr>
                <w:sz w:val="16"/>
                <w:szCs w:val="16"/>
                <w:lang w:val="en-US"/>
              </w:rPr>
            </w:pPr>
          </w:p>
        </w:tc>
      </w:tr>
      <w:tr w:rsidR="003A021D" w:rsidRPr="003F36FE" w:rsidTr="00747C4B">
        <w:tc>
          <w:tcPr>
            <w:tcW w:w="3652" w:type="dxa"/>
          </w:tcPr>
          <w:p w:rsidR="003A021D" w:rsidRPr="000D7B0A" w:rsidRDefault="00D06BAD" w:rsidP="00747C4B">
            <w:pPr>
              <w:spacing w:line="276" w:lineRule="auto"/>
              <w:rPr>
                <w:noProof/>
                <w:sz w:val="16"/>
                <w:szCs w:val="16"/>
              </w:rPr>
            </w:pPr>
            <w:r>
              <w:rPr>
                <w:noProof/>
                <w:sz w:val="16"/>
                <w:szCs w:val="16"/>
                <w:lang w:val="en-US"/>
              </w:rPr>
              <w:drawing>
                <wp:inline distT="0" distB="0" distL="0" distR="0">
                  <wp:extent cx="1802765" cy="1198880"/>
                  <wp:effectExtent l="19050" t="0" r="6985" b="0"/>
                  <wp:docPr id="7" name="Bild 4" descr="K:\Public_Relations_and_Communications\Media_Relations\Medienarbeit\2017\Presseinformationen\2017-07 Kompetenz Highrise\Fotos\Fotos Word\The Hills Duba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K:\Public_Relations_and_Communications\Media_Relations\Medienarbeit\2017\Presseinformationen\2017-07 Kompetenz Highrise\Fotos\Fotos Word\The Hills Dubai.jpg"/>
                          <pic:cNvPicPr>
                            <a:picLocks noChangeAspect="1" noChangeArrowheads="1"/>
                          </pic:cNvPicPr>
                        </pic:nvPicPr>
                        <pic:blipFill>
                          <a:blip r:embed="rId15" cstate="print"/>
                          <a:srcRect/>
                          <a:stretch>
                            <a:fillRect/>
                          </a:stretch>
                        </pic:blipFill>
                        <pic:spPr bwMode="auto">
                          <a:xfrm>
                            <a:off x="0" y="0"/>
                            <a:ext cx="1802765" cy="1198880"/>
                          </a:xfrm>
                          <a:prstGeom prst="rect">
                            <a:avLst/>
                          </a:prstGeom>
                          <a:noFill/>
                          <a:ln w="9525">
                            <a:noFill/>
                            <a:miter lim="800000"/>
                            <a:headEnd/>
                            <a:tailEnd/>
                          </a:ln>
                        </pic:spPr>
                      </pic:pic>
                    </a:graphicData>
                  </a:graphic>
                </wp:inline>
              </w:drawing>
            </w:r>
          </w:p>
        </w:tc>
        <w:tc>
          <w:tcPr>
            <w:tcW w:w="5636" w:type="dxa"/>
          </w:tcPr>
          <w:p w:rsidR="00357964" w:rsidRDefault="00357964" w:rsidP="006775AD">
            <w:pPr>
              <w:spacing w:line="276" w:lineRule="auto"/>
              <w:rPr>
                <w:sz w:val="16"/>
                <w:szCs w:val="16"/>
                <w:lang w:val="en-US"/>
              </w:rPr>
            </w:pPr>
          </w:p>
          <w:p w:rsidR="003A021D" w:rsidRPr="006775AD" w:rsidRDefault="006775AD" w:rsidP="006775AD">
            <w:pPr>
              <w:spacing w:line="276" w:lineRule="auto"/>
              <w:rPr>
                <w:sz w:val="16"/>
                <w:szCs w:val="16"/>
              </w:rPr>
            </w:pPr>
            <w:r>
              <w:rPr>
                <w:sz w:val="16"/>
                <w:szCs w:val="16"/>
              </w:rPr>
              <w:t>Emirates Golf Clubin lounaisosan reunamille Dubaissa rakennetaan ylellistä ”The Hills” -asuinaluetta.</w:t>
            </w:r>
          </w:p>
          <w:p w:rsidR="003A021D" w:rsidRPr="006775AD" w:rsidRDefault="003A021D" w:rsidP="00747C4B">
            <w:pPr>
              <w:spacing w:line="276" w:lineRule="auto"/>
              <w:rPr>
                <w:sz w:val="16"/>
                <w:szCs w:val="16"/>
              </w:rPr>
            </w:pPr>
          </w:p>
          <w:p w:rsidR="003A021D" w:rsidRPr="00DA6020" w:rsidRDefault="00F01680" w:rsidP="00747C4B">
            <w:pPr>
              <w:spacing w:line="276" w:lineRule="auto"/>
              <w:rPr>
                <w:sz w:val="16"/>
                <w:szCs w:val="16"/>
              </w:rPr>
            </w:pPr>
            <w:r>
              <w:rPr>
                <w:sz w:val="16"/>
                <w:szCs w:val="16"/>
              </w:rPr>
              <w:t>Valokuva: The Hills</w:t>
            </w:r>
            <w:r>
              <w:rPr>
                <w:sz w:val="16"/>
              </w:rPr>
              <w:t>(c)</w:t>
            </w:r>
            <w:r>
              <w:rPr>
                <w:sz w:val="16"/>
                <w:szCs w:val="16"/>
              </w:rPr>
              <w:t>Doka.jpg</w:t>
            </w:r>
          </w:p>
          <w:p w:rsidR="003A021D" w:rsidRPr="00DA6020" w:rsidRDefault="003A021D" w:rsidP="00747C4B">
            <w:pPr>
              <w:spacing w:line="276" w:lineRule="auto"/>
              <w:rPr>
                <w:sz w:val="16"/>
                <w:szCs w:val="16"/>
              </w:rPr>
            </w:pPr>
            <w:r>
              <w:rPr>
                <w:sz w:val="16"/>
              </w:rPr>
              <w:t>Copyright: Doka GmbH</w:t>
            </w:r>
          </w:p>
          <w:p w:rsidR="003A021D" w:rsidRPr="00DA6020" w:rsidRDefault="003A021D" w:rsidP="00747C4B">
            <w:pPr>
              <w:spacing w:line="276" w:lineRule="auto"/>
              <w:rPr>
                <w:sz w:val="16"/>
                <w:szCs w:val="16"/>
                <w:lang w:val="en-US"/>
              </w:rPr>
            </w:pPr>
          </w:p>
        </w:tc>
      </w:tr>
    </w:tbl>
    <w:p w:rsidR="003A021D" w:rsidRPr="003A021D" w:rsidRDefault="003A021D" w:rsidP="00034099">
      <w:pPr>
        <w:rPr>
          <w:rFonts w:cs="Arial"/>
          <w:b/>
          <w:bCs/>
          <w:sz w:val="20"/>
          <w:szCs w:val="20"/>
          <w:lang w:val="en-US"/>
        </w:rPr>
      </w:pPr>
    </w:p>
    <w:sectPr w:rsidR="003A021D" w:rsidRPr="003A021D" w:rsidSect="001F4501">
      <w:headerReference w:type="default" r:id="rId16"/>
      <w:pgSz w:w="11906" w:h="16838" w:code="9"/>
      <w:pgMar w:top="2552" w:right="1134" w:bottom="1985" w:left="1418" w:header="709" w:footer="567" w:gutter="0"/>
      <w:cols w:space="708"/>
      <w:formProt w:val="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200DC" w:rsidRDefault="00A200DC">
      <w:r>
        <w:separator/>
      </w:r>
    </w:p>
  </w:endnote>
  <w:endnote w:type="continuationSeparator" w:id="0">
    <w:p w:rsidR="00A200DC" w:rsidRDefault="00A200DC">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NeueLTW1G-LtCn">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200DC" w:rsidRDefault="00A200DC">
      <w:r>
        <w:separator/>
      </w:r>
    </w:p>
  </w:footnote>
  <w:footnote w:type="continuationSeparator" w:id="0">
    <w:p w:rsidR="00A200DC" w:rsidRDefault="00A200D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00DC" w:rsidRDefault="00A200DC" w:rsidP="008F2ADD">
    <w:pPr>
      <w:pStyle w:val="Kopfzeile"/>
      <w:tabs>
        <w:tab w:val="left" w:pos="269"/>
      </w:tabs>
    </w:pPr>
    <w:r>
      <w:rPr>
        <w:b/>
        <w:noProof/>
        <w:lang w:val="en-US"/>
      </w:rPr>
      <w:drawing>
        <wp:anchor distT="0" distB="0" distL="114300" distR="114300" simplePos="0" relativeHeight="251659264" behindDoc="0" locked="0" layoutInCell="1" allowOverlap="1">
          <wp:simplePos x="0" y="0"/>
          <wp:positionH relativeFrom="column">
            <wp:posOffset>4159606</wp:posOffset>
          </wp:positionH>
          <wp:positionV relativeFrom="paragraph">
            <wp:posOffset>1347</wp:posOffset>
          </wp:positionV>
          <wp:extent cx="1564423" cy="617035"/>
          <wp:effectExtent l="19050" t="0" r="0" b="0"/>
          <wp:wrapNone/>
          <wp:docPr id="2" name="Grafik 5" descr="dok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doka_logo.jpg"/>
                  <pic:cNvPicPr>
                    <a:picLocks noChangeAspect="1" noChangeArrowheads="1"/>
                  </pic:cNvPicPr>
                </pic:nvPicPr>
                <pic:blipFill>
                  <a:blip r:embed="rId1"/>
                  <a:srcRect/>
                  <a:stretch>
                    <a:fillRect/>
                  </a:stretch>
                </pic:blipFill>
                <pic:spPr bwMode="auto">
                  <a:xfrm>
                    <a:off x="0" y="0"/>
                    <a:ext cx="1564423" cy="617035"/>
                  </a:xfrm>
                  <a:prstGeom prst="rect">
                    <a:avLst/>
                  </a:prstGeom>
                  <a:noFill/>
                  <a:ln w="9525">
                    <a:noFill/>
                    <a:miter lim="800000"/>
                    <a:headEnd/>
                    <a:tailEnd/>
                  </a:ln>
                </pic:spPr>
              </pic:pic>
            </a:graphicData>
          </a:graphic>
        </wp:anchor>
      </w:drawing>
    </w:r>
    <w:r>
      <w:rPr>
        <w:b/>
      </w:rPr>
      <w:t>Lehdistötiedote</w:t>
    </w:r>
    <w:r w:rsidR="00CB1DF9">
      <w:t xml:space="preserve"> / </w:t>
    </w:r>
    <w:r w:rsidR="00CB1DF9" w:rsidRPr="00CB1DF9">
      <w:t>syyskuu</w:t>
    </w:r>
    <w:r>
      <w:t xml:space="preserve"> 2017</w:t>
    </w:r>
  </w:p>
  <w:p w:rsidR="00A200DC" w:rsidRDefault="00A200DC" w:rsidP="008F2ADD">
    <w:pPr>
      <w:pStyle w:val="Kopfzeile"/>
    </w:pPr>
  </w:p>
  <w:p w:rsidR="00A200DC" w:rsidRPr="00E43CB4" w:rsidRDefault="00A200DC" w:rsidP="008F2ADD">
    <w:pPr>
      <w:pStyle w:val="Kopfzeile"/>
      <w:jc w:val="right"/>
    </w:pPr>
  </w:p>
  <w:p w:rsidR="00A200DC" w:rsidRDefault="00A200DC" w:rsidP="008F2ADD">
    <w:pPr>
      <w:pStyle w:val="Kopfzeile"/>
      <w:jc w:val="right"/>
    </w:pPr>
  </w:p>
  <w:p w:rsidR="00A200DC" w:rsidRDefault="00A200DC">
    <w:pPr>
      <w:pStyle w:val="Kopfzeil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D3A4B"/>
    <w:multiLevelType w:val="hybridMultilevel"/>
    <w:tmpl w:val="2DBC0CF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1B47576"/>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
    <w:nsid w:val="02674A8A"/>
    <w:multiLevelType w:val="hybridMultilevel"/>
    <w:tmpl w:val="A3B264F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02CE572E"/>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
    <w:nsid w:val="02D2747F"/>
    <w:multiLevelType w:val="multilevel"/>
    <w:tmpl w:val="1EFCEC30"/>
    <w:numStyleLink w:val="ListemitAufzhlungszeichenDoka"/>
  </w:abstractNum>
  <w:abstractNum w:abstractNumId="5">
    <w:nsid w:val="04A86051"/>
    <w:multiLevelType w:val="multilevel"/>
    <w:tmpl w:val="6F42BDD6"/>
    <w:lvl w:ilvl="0">
      <w:start w:val="1"/>
      <w:numFmt w:val="decimal"/>
      <w:lvlText w:val="%1."/>
      <w:lvlJc w:val="left"/>
      <w:pPr>
        <w:tabs>
          <w:tab w:val="num" w:pos="360"/>
        </w:tabs>
        <w:ind w:left="284" w:hanging="284"/>
      </w:pPr>
      <w:rPr>
        <w:rFonts w:hint="default"/>
      </w:rPr>
    </w:lvl>
    <w:lvl w:ilvl="1">
      <w:start w:val="1"/>
      <w:numFmt w:val="decimal"/>
      <w:lvlRestart w:val="0"/>
      <w:lvlText w:val="%2.%1"/>
      <w:lvlJc w:val="left"/>
      <w:pPr>
        <w:tabs>
          <w:tab w:val="num" w:pos="567"/>
        </w:tabs>
        <w:ind w:left="567" w:hanging="567"/>
      </w:pPr>
      <w:rPr>
        <w:rFonts w:hint="default"/>
      </w:rPr>
    </w:lvl>
    <w:lvl w:ilvl="2">
      <w:start w:val="1"/>
      <w:numFmt w:val="decimal"/>
      <w:lvlRestart w:val="0"/>
      <w:lvlText w:val="%3.%1.%2"/>
      <w:lvlJc w:val="left"/>
      <w:pPr>
        <w:tabs>
          <w:tab w:val="num" w:pos="851"/>
        </w:tabs>
        <w:ind w:left="851" w:hanging="851"/>
      </w:pPr>
      <w:rPr>
        <w:rFonts w:hint="default"/>
      </w:rPr>
    </w:lvl>
    <w:lvl w:ilvl="3">
      <w:start w:val="1"/>
      <w:numFmt w:val="none"/>
      <w:lvlText w:val="%1.%2.%3.1"/>
      <w:lvlJc w:val="left"/>
      <w:pPr>
        <w:tabs>
          <w:tab w:val="num" w:pos="1134"/>
        </w:tabs>
        <w:ind w:left="1134" w:hanging="113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nsid w:val="11A4070A"/>
    <w:multiLevelType w:val="hybridMultilevel"/>
    <w:tmpl w:val="9686109A"/>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11CE2F64"/>
    <w:multiLevelType w:val="hybridMultilevel"/>
    <w:tmpl w:val="9A9CBC86"/>
    <w:lvl w:ilvl="0" w:tplc="E63078E4">
      <w:start w:val="1"/>
      <w:numFmt w:val="bullet"/>
      <w:lvlText w:val=""/>
      <w:lvlJc w:val="left"/>
      <w:pPr>
        <w:tabs>
          <w:tab w:val="num" w:pos="360"/>
        </w:tabs>
        <w:ind w:left="357" w:hanging="35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14E82AC5"/>
    <w:multiLevelType w:val="hybridMultilevel"/>
    <w:tmpl w:val="FEA254D4"/>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9">
    <w:nsid w:val="18326245"/>
    <w:multiLevelType w:val="hybridMultilevel"/>
    <w:tmpl w:val="92F2BFF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18884CE1"/>
    <w:multiLevelType w:val="hybridMultilevel"/>
    <w:tmpl w:val="4EF0E45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nsid w:val="22041BAD"/>
    <w:multiLevelType w:val="hybridMultilevel"/>
    <w:tmpl w:val="F28EDB82"/>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229738AF"/>
    <w:multiLevelType w:val="hybridMultilevel"/>
    <w:tmpl w:val="9B3616E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26B81D7B"/>
    <w:multiLevelType w:val="hybridMultilevel"/>
    <w:tmpl w:val="66400560"/>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4">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nsid w:val="316C277B"/>
    <w:multiLevelType w:val="hybridMultilevel"/>
    <w:tmpl w:val="89AE4AA8"/>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33212C8C"/>
    <w:multiLevelType w:val="hybridMultilevel"/>
    <w:tmpl w:val="80B895EA"/>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7">
    <w:nsid w:val="357C0122"/>
    <w:multiLevelType w:val="multilevel"/>
    <w:tmpl w:val="66426866"/>
    <w:lvl w:ilvl="0">
      <w:start w:val="1"/>
      <w:numFmt w:val="bullet"/>
      <w:lvlText w:val=""/>
      <w:lvlJc w:val="left"/>
      <w:pPr>
        <w:ind w:left="720" w:hanging="360"/>
      </w:pPr>
      <w:rPr>
        <w:rFonts w:ascii="Symbol" w:hAnsi="Symbol"/>
        <w:color w:val="000000"/>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nsid w:val="3A010013"/>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9">
    <w:nsid w:val="45D00D72"/>
    <w:multiLevelType w:val="hybridMultilevel"/>
    <w:tmpl w:val="26CA55C0"/>
    <w:lvl w:ilvl="0" w:tplc="0F92C5CA">
      <w:start w:val="1"/>
      <w:numFmt w:val="bullet"/>
      <w:lvlText w:val=""/>
      <w:lvlJc w:val="left"/>
      <w:pPr>
        <w:tabs>
          <w:tab w:val="num" w:pos="717"/>
        </w:tabs>
        <w:ind w:left="624" w:hanging="26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473E6691"/>
    <w:multiLevelType w:val="hybridMultilevel"/>
    <w:tmpl w:val="36FCF2C6"/>
    <w:lvl w:ilvl="0" w:tplc="4AA643E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nsid w:val="49C83F42"/>
    <w:multiLevelType w:val="hybridMultilevel"/>
    <w:tmpl w:val="0A129936"/>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49FA2DFD"/>
    <w:multiLevelType w:val="hybridMultilevel"/>
    <w:tmpl w:val="250C8540"/>
    <w:lvl w:ilvl="0" w:tplc="E856AF22">
      <w:start w:val="20"/>
      <w:numFmt w:val="bullet"/>
      <w:lvlText w:val="-"/>
      <w:lvlJc w:val="left"/>
      <w:pPr>
        <w:ind w:left="405" w:hanging="360"/>
      </w:pPr>
      <w:rPr>
        <w:rFonts w:ascii="Arial" w:eastAsia="Times New Roman" w:hAnsi="Arial" w:cs="Arial" w:hint="default"/>
      </w:rPr>
    </w:lvl>
    <w:lvl w:ilvl="1" w:tplc="04090003" w:tentative="1">
      <w:start w:val="1"/>
      <w:numFmt w:val="bullet"/>
      <w:lvlText w:val="o"/>
      <w:lvlJc w:val="left"/>
      <w:pPr>
        <w:ind w:left="1125" w:hanging="360"/>
      </w:pPr>
      <w:rPr>
        <w:rFonts w:ascii="Courier New" w:hAnsi="Courier New" w:cs="Courier New" w:hint="default"/>
      </w:rPr>
    </w:lvl>
    <w:lvl w:ilvl="2" w:tplc="04090005" w:tentative="1">
      <w:start w:val="1"/>
      <w:numFmt w:val="bullet"/>
      <w:lvlText w:val=""/>
      <w:lvlJc w:val="left"/>
      <w:pPr>
        <w:ind w:left="1845" w:hanging="360"/>
      </w:pPr>
      <w:rPr>
        <w:rFonts w:ascii="Wingdings" w:hAnsi="Wingdings" w:hint="default"/>
      </w:rPr>
    </w:lvl>
    <w:lvl w:ilvl="3" w:tplc="04090001" w:tentative="1">
      <w:start w:val="1"/>
      <w:numFmt w:val="bullet"/>
      <w:lvlText w:val=""/>
      <w:lvlJc w:val="left"/>
      <w:pPr>
        <w:ind w:left="2565" w:hanging="360"/>
      </w:pPr>
      <w:rPr>
        <w:rFonts w:ascii="Symbol" w:hAnsi="Symbol" w:hint="default"/>
      </w:rPr>
    </w:lvl>
    <w:lvl w:ilvl="4" w:tplc="04090003" w:tentative="1">
      <w:start w:val="1"/>
      <w:numFmt w:val="bullet"/>
      <w:lvlText w:val="o"/>
      <w:lvlJc w:val="left"/>
      <w:pPr>
        <w:ind w:left="3285" w:hanging="360"/>
      </w:pPr>
      <w:rPr>
        <w:rFonts w:ascii="Courier New" w:hAnsi="Courier New" w:cs="Courier New" w:hint="default"/>
      </w:rPr>
    </w:lvl>
    <w:lvl w:ilvl="5" w:tplc="04090005" w:tentative="1">
      <w:start w:val="1"/>
      <w:numFmt w:val="bullet"/>
      <w:lvlText w:val=""/>
      <w:lvlJc w:val="left"/>
      <w:pPr>
        <w:ind w:left="4005" w:hanging="360"/>
      </w:pPr>
      <w:rPr>
        <w:rFonts w:ascii="Wingdings" w:hAnsi="Wingdings" w:hint="default"/>
      </w:rPr>
    </w:lvl>
    <w:lvl w:ilvl="6" w:tplc="04090001" w:tentative="1">
      <w:start w:val="1"/>
      <w:numFmt w:val="bullet"/>
      <w:lvlText w:val=""/>
      <w:lvlJc w:val="left"/>
      <w:pPr>
        <w:ind w:left="4725" w:hanging="360"/>
      </w:pPr>
      <w:rPr>
        <w:rFonts w:ascii="Symbol" w:hAnsi="Symbol" w:hint="default"/>
      </w:rPr>
    </w:lvl>
    <w:lvl w:ilvl="7" w:tplc="04090003" w:tentative="1">
      <w:start w:val="1"/>
      <w:numFmt w:val="bullet"/>
      <w:lvlText w:val="o"/>
      <w:lvlJc w:val="left"/>
      <w:pPr>
        <w:ind w:left="5445" w:hanging="360"/>
      </w:pPr>
      <w:rPr>
        <w:rFonts w:ascii="Courier New" w:hAnsi="Courier New" w:cs="Courier New" w:hint="default"/>
      </w:rPr>
    </w:lvl>
    <w:lvl w:ilvl="8" w:tplc="04090005" w:tentative="1">
      <w:start w:val="1"/>
      <w:numFmt w:val="bullet"/>
      <w:lvlText w:val=""/>
      <w:lvlJc w:val="left"/>
      <w:pPr>
        <w:ind w:left="6165" w:hanging="360"/>
      </w:pPr>
      <w:rPr>
        <w:rFonts w:ascii="Wingdings" w:hAnsi="Wingdings" w:hint="default"/>
      </w:rPr>
    </w:lvl>
  </w:abstractNum>
  <w:abstractNum w:abstractNumId="23">
    <w:nsid w:val="4D684D13"/>
    <w:multiLevelType w:val="hybridMultilevel"/>
    <w:tmpl w:val="3D36BF8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4">
    <w:nsid w:val="50947335"/>
    <w:multiLevelType w:val="hybridMultilevel"/>
    <w:tmpl w:val="2DEC2F8A"/>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25">
    <w:nsid w:val="52CE015E"/>
    <w:multiLevelType w:val="multilevel"/>
    <w:tmpl w:val="B7EED7E0"/>
    <w:lvl w:ilvl="0">
      <w:start w:val="1"/>
      <w:numFmt w:val="decimal"/>
      <w:pStyle w:val="berschrift1"/>
      <w:lvlText w:val="%1."/>
      <w:lvlJc w:val="left"/>
      <w:pPr>
        <w:tabs>
          <w:tab w:val="num" w:pos="360"/>
        </w:tabs>
        <w:ind w:left="0" w:firstLine="0"/>
      </w:pPr>
      <w:rPr>
        <w:rFonts w:ascii="Arial" w:hAnsi="Arial" w:hint="default"/>
        <w:b/>
        <w:i w:val="0"/>
        <w:sz w:val="22"/>
        <w:u w:val="single"/>
      </w:rPr>
    </w:lvl>
    <w:lvl w:ilvl="1">
      <w:start w:val="1"/>
      <w:numFmt w:val="decimal"/>
      <w:pStyle w:val="berschrift2"/>
      <w:lvlText w:val="%1.%2"/>
      <w:lvlJc w:val="left"/>
      <w:pPr>
        <w:tabs>
          <w:tab w:val="num" w:pos="360"/>
        </w:tabs>
        <w:ind w:left="0" w:firstLine="0"/>
      </w:pPr>
      <w:rPr>
        <w:rFonts w:ascii="Arial" w:hAnsi="Arial" w:hint="default"/>
        <w:b/>
        <w:i w:val="0"/>
        <w:sz w:val="22"/>
      </w:rPr>
    </w:lvl>
    <w:lvl w:ilvl="2">
      <w:start w:val="1"/>
      <w:numFmt w:val="decimal"/>
      <w:pStyle w:val="berschrift3"/>
      <w:lvlText w:val="%1.%2.%3"/>
      <w:lvlJc w:val="left"/>
      <w:pPr>
        <w:tabs>
          <w:tab w:val="num" w:pos="720"/>
        </w:tabs>
        <w:ind w:left="0" w:firstLine="0"/>
      </w:pPr>
      <w:rPr>
        <w:rFonts w:ascii="Arial" w:hAnsi="Arial" w:hint="default"/>
        <w:sz w:val="22"/>
        <w:u w:val="single"/>
      </w:rPr>
    </w:lvl>
    <w:lvl w:ilvl="3">
      <w:start w:val="1"/>
      <w:numFmt w:val="decimal"/>
      <w:pStyle w:val="berschrift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6">
    <w:nsid w:val="56CC2AD2"/>
    <w:multiLevelType w:val="multilevel"/>
    <w:tmpl w:val="1EFCEC30"/>
    <w:numStyleLink w:val="ListemitAufzhlungszeichenDoka"/>
  </w:abstractNum>
  <w:abstractNum w:abstractNumId="27">
    <w:nsid w:val="589F1082"/>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8">
    <w:nsid w:val="61C74F8E"/>
    <w:multiLevelType w:val="hybridMultilevel"/>
    <w:tmpl w:val="A1E6899E"/>
    <w:lvl w:ilvl="0" w:tplc="AA5C2428">
      <w:start w:val="1"/>
      <w:numFmt w:val="bullet"/>
      <w:lvlText w:val=""/>
      <w:lvlJc w:val="left"/>
      <w:pPr>
        <w:tabs>
          <w:tab w:val="num" w:pos="360"/>
        </w:tabs>
        <w:ind w:left="357" w:hanging="357"/>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nsid w:val="6B7B26B5"/>
    <w:multiLevelType w:val="hybridMultilevel"/>
    <w:tmpl w:val="553AF27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73926E85"/>
    <w:multiLevelType w:val="hybridMultilevel"/>
    <w:tmpl w:val="6D327E2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781345C4"/>
    <w:multiLevelType w:val="hybridMultilevel"/>
    <w:tmpl w:val="664268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8441CB4"/>
    <w:multiLevelType w:val="hybridMultilevel"/>
    <w:tmpl w:val="A520405E"/>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nsid w:val="787A2D3A"/>
    <w:multiLevelType w:val="multilevel"/>
    <w:tmpl w:val="0407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4">
    <w:nsid w:val="78C436B3"/>
    <w:multiLevelType w:val="hybridMultilevel"/>
    <w:tmpl w:val="6866825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33"/>
  </w:num>
  <w:num w:numId="2">
    <w:abstractNumId w:val="7"/>
  </w:num>
  <w:num w:numId="3">
    <w:abstractNumId w:val="19"/>
  </w:num>
  <w:num w:numId="4">
    <w:abstractNumId w:val="8"/>
  </w:num>
  <w:num w:numId="5">
    <w:abstractNumId w:val="24"/>
  </w:num>
  <w:num w:numId="6">
    <w:abstractNumId w:val="13"/>
  </w:num>
  <w:num w:numId="7">
    <w:abstractNumId w:val="15"/>
  </w:num>
  <w:num w:numId="8">
    <w:abstractNumId w:val="5"/>
  </w:num>
  <w:num w:numId="9">
    <w:abstractNumId w:val="23"/>
  </w:num>
  <w:num w:numId="10">
    <w:abstractNumId w:val="12"/>
  </w:num>
  <w:num w:numId="11">
    <w:abstractNumId w:val="34"/>
  </w:num>
  <w:num w:numId="12">
    <w:abstractNumId w:val="16"/>
  </w:num>
  <w:num w:numId="13">
    <w:abstractNumId w:val="0"/>
  </w:num>
  <w:num w:numId="14">
    <w:abstractNumId w:val="32"/>
  </w:num>
  <w:num w:numId="15">
    <w:abstractNumId w:val="29"/>
  </w:num>
  <w:num w:numId="16">
    <w:abstractNumId w:val="18"/>
  </w:num>
  <w:num w:numId="17">
    <w:abstractNumId w:val="2"/>
  </w:num>
  <w:num w:numId="18">
    <w:abstractNumId w:val="28"/>
  </w:num>
  <w:num w:numId="19">
    <w:abstractNumId w:val="3"/>
  </w:num>
  <w:num w:numId="20">
    <w:abstractNumId w:val="27"/>
  </w:num>
  <w:num w:numId="21">
    <w:abstractNumId w:val="1"/>
  </w:num>
  <w:num w:numId="22">
    <w:abstractNumId w:val="6"/>
  </w:num>
  <w:num w:numId="23">
    <w:abstractNumId w:val="11"/>
  </w:num>
  <w:num w:numId="24">
    <w:abstractNumId w:val="21"/>
  </w:num>
  <w:num w:numId="25">
    <w:abstractNumId w:val="25"/>
  </w:num>
  <w:num w:numId="26">
    <w:abstractNumId w:val="9"/>
  </w:num>
  <w:num w:numId="27">
    <w:abstractNumId w:val="30"/>
  </w:num>
  <w:num w:numId="28">
    <w:abstractNumId w:val="31"/>
  </w:num>
  <w:num w:numId="29">
    <w:abstractNumId w:val="17"/>
  </w:num>
  <w:num w:numId="30">
    <w:abstractNumId w:val="14"/>
  </w:num>
  <w:num w:numId="31">
    <w:abstractNumId w:val="26"/>
  </w:num>
  <w:num w:numId="32">
    <w:abstractNumId w:val="4"/>
  </w:num>
  <w:num w:numId="33">
    <w:abstractNumId w:val="22"/>
  </w:num>
  <w:num w:numId="34">
    <w:abstractNumId w:val="20"/>
  </w:num>
  <w:num w:numId="35">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stylePaneFormatFilter w:val="5424"/>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128001"/>
  </w:hdrShapeDefaults>
  <w:footnotePr>
    <w:footnote w:id="-1"/>
    <w:footnote w:id="0"/>
  </w:footnotePr>
  <w:endnotePr>
    <w:endnote w:id="-1"/>
    <w:endnote w:id="0"/>
  </w:endnotePr>
  <w:compat/>
  <w:rsids>
    <w:rsidRoot w:val="004C707F"/>
    <w:rsid w:val="00001DF8"/>
    <w:rsid w:val="00001E5D"/>
    <w:rsid w:val="000035C4"/>
    <w:rsid w:val="00005A66"/>
    <w:rsid w:val="00005BA4"/>
    <w:rsid w:val="00005CA4"/>
    <w:rsid w:val="00006FAA"/>
    <w:rsid w:val="00010B19"/>
    <w:rsid w:val="0001239A"/>
    <w:rsid w:val="00015F66"/>
    <w:rsid w:val="000164FB"/>
    <w:rsid w:val="00016591"/>
    <w:rsid w:val="00017E35"/>
    <w:rsid w:val="000206DB"/>
    <w:rsid w:val="00021A76"/>
    <w:rsid w:val="00022C99"/>
    <w:rsid w:val="00023479"/>
    <w:rsid w:val="00024616"/>
    <w:rsid w:val="000251EE"/>
    <w:rsid w:val="00030363"/>
    <w:rsid w:val="00031903"/>
    <w:rsid w:val="00032029"/>
    <w:rsid w:val="00032FE1"/>
    <w:rsid w:val="00034099"/>
    <w:rsid w:val="00034B75"/>
    <w:rsid w:val="000358AF"/>
    <w:rsid w:val="00037AC8"/>
    <w:rsid w:val="00041FC1"/>
    <w:rsid w:val="0004435C"/>
    <w:rsid w:val="000457D7"/>
    <w:rsid w:val="00047A5E"/>
    <w:rsid w:val="00056EC9"/>
    <w:rsid w:val="0006146F"/>
    <w:rsid w:val="000632DB"/>
    <w:rsid w:val="00066095"/>
    <w:rsid w:val="00072B49"/>
    <w:rsid w:val="00073AC8"/>
    <w:rsid w:val="00074603"/>
    <w:rsid w:val="0007693E"/>
    <w:rsid w:val="00076DB5"/>
    <w:rsid w:val="000773D4"/>
    <w:rsid w:val="00081B55"/>
    <w:rsid w:val="00090489"/>
    <w:rsid w:val="000931C4"/>
    <w:rsid w:val="000934DE"/>
    <w:rsid w:val="00094E70"/>
    <w:rsid w:val="0009777F"/>
    <w:rsid w:val="000A27A6"/>
    <w:rsid w:val="000A3429"/>
    <w:rsid w:val="000A4782"/>
    <w:rsid w:val="000A6BF4"/>
    <w:rsid w:val="000B1E8D"/>
    <w:rsid w:val="000B7ED1"/>
    <w:rsid w:val="000C09CF"/>
    <w:rsid w:val="000C0E0C"/>
    <w:rsid w:val="000C58F0"/>
    <w:rsid w:val="000C7784"/>
    <w:rsid w:val="000D09F0"/>
    <w:rsid w:val="000D0CDF"/>
    <w:rsid w:val="000D3FE3"/>
    <w:rsid w:val="000D6636"/>
    <w:rsid w:val="000D7048"/>
    <w:rsid w:val="000D7B0A"/>
    <w:rsid w:val="000E0B2E"/>
    <w:rsid w:val="000E278F"/>
    <w:rsid w:val="000E3A57"/>
    <w:rsid w:val="000F0A26"/>
    <w:rsid w:val="000F27D8"/>
    <w:rsid w:val="000F2860"/>
    <w:rsid w:val="000F4755"/>
    <w:rsid w:val="000F6CA7"/>
    <w:rsid w:val="000F76A4"/>
    <w:rsid w:val="00101154"/>
    <w:rsid w:val="00101991"/>
    <w:rsid w:val="0010480C"/>
    <w:rsid w:val="00105C9E"/>
    <w:rsid w:val="001061E2"/>
    <w:rsid w:val="00106E60"/>
    <w:rsid w:val="00106E89"/>
    <w:rsid w:val="0010701D"/>
    <w:rsid w:val="00107B3C"/>
    <w:rsid w:val="001121D1"/>
    <w:rsid w:val="0011300D"/>
    <w:rsid w:val="0011670E"/>
    <w:rsid w:val="00121825"/>
    <w:rsid w:val="00123655"/>
    <w:rsid w:val="001249C4"/>
    <w:rsid w:val="0012522B"/>
    <w:rsid w:val="0012691E"/>
    <w:rsid w:val="001333F8"/>
    <w:rsid w:val="0013361D"/>
    <w:rsid w:val="00137475"/>
    <w:rsid w:val="001377E1"/>
    <w:rsid w:val="00141D03"/>
    <w:rsid w:val="00142BE3"/>
    <w:rsid w:val="00144E26"/>
    <w:rsid w:val="0014515C"/>
    <w:rsid w:val="00145700"/>
    <w:rsid w:val="00146707"/>
    <w:rsid w:val="00146978"/>
    <w:rsid w:val="00146991"/>
    <w:rsid w:val="0015009A"/>
    <w:rsid w:val="00150667"/>
    <w:rsid w:val="00150745"/>
    <w:rsid w:val="00151116"/>
    <w:rsid w:val="00151804"/>
    <w:rsid w:val="0015238A"/>
    <w:rsid w:val="001529C9"/>
    <w:rsid w:val="001529D7"/>
    <w:rsid w:val="001532FF"/>
    <w:rsid w:val="001550EB"/>
    <w:rsid w:val="0015605F"/>
    <w:rsid w:val="00161368"/>
    <w:rsid w:val="001623A2"/>
    <w:rsid w:val="001629CD"/>
    <w:rsid w:val="00163E88"/>
    <w:rsid w:val="00165E1B"/>
    <w:rsid w:val="00167DC2"/>
    <w:rsid w:val="00175E56"/>
    <w:rsid w:val="00180E8A"/>
    <w:rsid w:val="00182235"/>
    <w:rsid w:val="0018399C"/>
    <w:rsid w:val="00186CB1"/>
    <w:rsid w:val="001875BA"/>
    <w:rsid w:val="00190C01"/>
    <w:rsid w:val="00191504"/>
    <w:rsid w:val="00191F1C"/>
    <w:rsid w:val="00192350"/>
    <w:rsid w:val="00192844"/>
    <w:rsid w:val="0019341F"/>
    <w:rsid w:val="001A1266"/>
    <w:rsid w:val="001A3C69"/>
    <w:rsid w:val="001A5C2E"/>
    <w:rsid w:val="001B24D6"/>
    <w:rsid w:val="001B4989"/>
    <w:rsid w:val="001B504D"/>
    <w:rsid w:val="001B66E8"/>
    <w:rsid w:val="001B6ABF"/>
    <w:rsid w:val="001B6EF0"/>
    <w:rsid w:val="001C2B26"/>
    <w:rsid w:val="001C3BEC"/>
    <w:rsid w:val="001C731A"/>
    <w:rsid w:val="001D1B09"/>
    <w:rsid w:val="001D39D7"/>
    <w:rsid w:val="001D775D"/>
    <w:rsid w:val="001E30AD"/>
    <w:rsid w:val="001E5C32"/>
    <w:rsid w:val="001E625B"/>
    <w:rsid w:val="001E78A3"/>
    <w:rsid w:val="001F0607"/>
    <w:rsid w:val="001F1553"/>
    <w:rsid w:val="001F4501"/>
    <w:rsid w:val="001F67C2"/>
    <w:rsid w:val="0020125E"/>
    <w:rsid w:val="002046D6"/>
    <w:rsid w:val="00206107"/>
    <w:rsid w:val="00212D77"/>
    <w:rsid w:val="00214591"/>
    <w:rsid w:val="00215461"/>
    <w:rsid w:val="00216EBD"/>
    <w:rsid w:val="00217920"/>
    <w:rsid w:val="00217D53"/>
    <w:rsid w:val="002217EB"/>
    <w:rsid w:val="00222918"/>
    <w:rsid w:val="0022681D"/>
    <w:rsid w:val="002273BC"/>
    <w:rsid w:val="00231CD8"/>
    <w:rsid w:val="0023241C"/>
    <w:rsid w:val="00233995"/>
    <w:rsid w:val="002349EA"/>
    <w:rsid w:val="00235DB4"/>
    <w:rsid w:val="00241FFC"/>
    <w:rsid w:val="0024357E"/>
    <w:rsid w:val="00244453"/>
    <w:rsid w:val="00245B95"/>
    <w:rsid w:val="00247C20"/>
    <w:rsid w:val="002518A2"/>
    <w:rsid w:val="0025551E"/>
    <w:rsid w:val="00255FAB"/>
    <w:rsid w:val="00260020"/>
    <w:rsid w:val="002622A5"/>
    <w:rsid w:val="00263386"/>
    <w:rsid w:val="00263FB8"/>
    <w:rsid w:val="002647DE"/>
    <w:rsid w:val="002671B6"/>
    <w:rsid w:val="00270768"/>
    <w:rsid w:val="00271C96"/>
    <w:rsid w:val="00277CE6"/>
    <w:rsid w:val="0028229F"/>
    <w:rsid w:val="0028370E"/>
    <w:rsid w:val="00283BB3"/>
    <w:rsid w:val="002878DF"/>
    <w:rsid w:val="00287BDE"/>
    <w:rsid w:val="00292958"/>
    <w:rsid w:val="002955F7"/>
    <w:rsid w:val="00295804"/>
    <w:rsid w:val="00296B63"/>
    <w:rsid w:val="00297904"/>
    <w:rsid w:val="002A0E48"/>
    <w:rsid w:val="002A1FB5"/>
    <w:rsid w:val="002A28A8"/>
    <w:rsid w:val="002A3351"/>
    <w:rsid w:val="002A48AA"/>
    <w:rsid w:val="002A48CD"/>
    <w:rsid w:val="002A560B"/>
    <w:rsid w:val="002A6293"/>
    <w:rsid w:val="002A6736"/>
    <w:rsid w:val="002A7BE0"/>
    <w:rsid w:val="002B0A77"/>
    <w:rsid w:val="002B1823"/>
    <w:rsid w:val="002B2195"/>
    <w:rsid w:val="002B7048"/>
    <w:rsid w:val="002B77BD"/>
    <w:rsid w:val="002C3B72"/>
    <w:rsid w:val="002C4E8E"/>
    <w:rsid w:val="002C79F1"/>
    <w:rsid w:val="002C7F0F"/>
    <w:rsid w:val="002D1CC4"/>
    <w:rsid w:val="002D5383"/>
    <w:rsid w:val="002D7E07"/>
    <w:rsid w:val="002E691F"/>
    <w:rsid w:val="002E6E8D"/>
    <w:rsid w:val="002E7289"/>
    <w:rsid w:val="002F0538"/>
    <w:rsid w:val="002F14EE"/>
    <w:rsid w:val="002F35D8"/>
    <w:rsid w:val="002F46EC"/>
    <w:rsid w:val="002F6989"/>
    <w:rsid w:val="0030061E"/>
    <w:rsid w:val="003008C0"/>
    <w:rsid w:val="003021C4"/>
    <w:rsid w:val="00306A48"/>
    <w:rsid w:val="00311762"/>
    <w:rsid w:val="00315C2D"/>
    <w:rsid w:val="00316391"/>
    <w:rsid w:val="003201F6"/>
    <w:rsid w:val="003214AF"/>
    <w:rsid w:val="003254C3"/>
    <w:rsid w:val="00325611"/>
    <w:rsid w:val="00326CF9"/>
    <w:rsid w:val="00330693"/>
    <w:rsid w:val="003364BD"/>
    <w:rsid w:val="003422A5"/>
    <w:rsid w:val="00342B97"/>
    <w:rsid w:val="00343325"/>
    <w:rsid w:val="003436AE"/>
    <w:rsid w:val="0035288B"/>
    <w:rsid w:val="00357964"/>
    <w:rsid w:val="00357C2A"/>
    <w:rsid w:val="003605A8"/>
    <w:rsid w:val="00361C4D"/>
    <w:rsid w:val="003631D1"/>
    <w:rsid w:val="00363D32"/>
    <w:rsid w:val="00366A3C"/>
    <w:rsid w:val="00371B67"/>
    <w:rsid w:val="00375913"/>
    <w:rsid w:val="003764D7"/>
    <w:rsid w:val="00377102"/>
    <w:rsid w:val="00380A98"/>
    <w:rsid w:val="00383394"/>
    <w:rsid w:val="00385AA2"/>
    <w:rsid w:val="00386AD2"/>
    <w:rsid w:val="00390D71"/>
    <w:rsid w:val="00393CDB"/>
    <w:rsid w:val="00394288"/>
    <w:rsid w:val="003A021D"/>
    <w:rsid w:val="003A5B0C"/>
    <w:rsid w:val="003A79FC"/>
    <w:rsid w:val="003B3FCB"/>
    <w:rsid w:val="003B7D96"/>
    <w:rsid w:val="003C37F4"/>
    <w:rsid w:val="003C3BC9"/>
    <w:rsid w:val="003C58F6"/>
    <w:rsid w:val="003C7768"/>
    <w:rsid w:val="003D2149"/>
    <w:rsid w:val="003D372D"/>
    <w:rsid w:val="003D45EF"/>
    <w:rsid w:val="003E0E0F"/>
    <w:rsid w:val="003E1B7C"/>
    <w:rsid w:val="003E3324"/>
    <w:rsid w:val="003E4C28"/>
    <w:rsid w:val="003E4C7C"/>
    <w:rsid w:val="003E62DA"/>
    <w:rsid w:val="003E679B"/>
    <w:rsid w:val="003F1085"/>
    <w:rsid w:val="003F1419"/>
    <w:rsid w:val="003F1F52"/>
    <w:rsid w:val="003F2D41"/>
    <w:rsid w:val="003F3629"/>
    <w:rsid w:val="003F36FE"/>
    <w:rsid w:val="003F3E4E"/>
    <w:rsid w:val="003F5E30"/>
    <w:rsid w:val="003F6267"/>
    <w:rsid w:val="003F627A"/>
    <w:rsid w:val="00404451"/>
    <w:rsid w:val="00404F59"/>
    <w:rsid w:val="00405A09"/>
    <w:rsid w:val="00410041"/>
    <w:rsid w:val="00414531"/>
    <w:rsid w:val="004165BC"/>
    <w:rsid w:val="004235FA"/>
    <w:rsid w:val="00424EB9"/>
    <w:rsid w:val="00426905"/>
    <w:rsid w:val="004270A9"/>
    <w:rsid w:val="00430B08"/>
    <w:rsid w:val="004324E4"/>
    <w:rsid w:val="004361E6"/>
    <w:rsid w:val="004454F6"/>
    <w:rsid w:val="00451B53"/>
    <w:rsid w:val="00452CE5"/>
    <w:rsid w:val="00455EFF"/>
    <w:rsid w:val="00461AEE"/>
    <w:rsid w:val="00463017"/>
    <w:rsid w:val="004639B7"/>
    <w:rsid w:val="00463CD4"/>
    <w:rsid w:val="0046479F"/>
    <w:rsid w:val="00464B9F"/>
    <w:rsid w:val="00465090"/>
    <w:rsid w:val="0046617D"/>
    <w:rsid w:val="00474177"/>
    <w:rsid w:val="004758D0"/>
    <w:rsid w:val="004772EF"/>
    <w:rsid w:val="004819BA"/>
    <w:rsid w:val="0048426A"/>
    <w:rsid w:val="00485ECC"/>
    <w:rsid w:val="00490D95"/>
    <w:rsid w:val="00491B05"/>
    <w:rsid w:val="00492D60"/>
    <w:rsid w:val="004A0EF2"/>
    <w:rsid w:val="004A11B0"/>
    <w:rsid w:val="004A3FD6"/>
    <w:rsid w:val="004A454D"/>
    <w:rsid w:val="004B0024"/>
    <w:rsid w:val="004C0D81"/>
    <w:rsid w:val="004C47F8"/>
    <w:rsid w:val="004C4A28"/>
    <w:rsid w:val="004C51BD"/>
    <w:rsid w:val="004C56CF"/>
    <w:rsid w:val="004C6876"/>
    <w:rsid w:val="004C707F"/>
    <w:rsid w:val="004C7B88"/>
    <w:rsid w:val="004D0745"/>
    <w:rsid w:val="004E01A8"/>
    <w:rsid w:val="004E5EFD"/>
    <w:rsid w:val="004F0C47"/>
    <w:rsid w:val="004F13B7"/>
    <w:rsid w:val="004F1622"/>
    <w:rsid w:val="00500331"/>
    <w:rsid w:val="005021D2"/>
    <w:rsid w:val="00502444"/>
    <w:rsid w:val="00503ED8"/>
    <w:rsid w:val="005040D1"/>
    <w:rsid w:val="00507CE8"/>
    <w:rsid w:val="00514C50"/>
    <w:rsid w:val="005151C6"/>
    <w:rsid w:val="0051534D"/>
    <w:rsid w:val="00516CCC"/>
    <w:rsid w:val="00520907"/>
    <w:rsid w:val="00522770"/>
    <w:rsid w:val="00524491"/>
    <w:rsid w:val="005257A0"/>
    <w:rsid w:val="005264B6"/>
    <w:rsid w:val="00531302"/>
    <w:rsid w:val="005326E6"/>
    <w:rsid w:val="005329A4"/>
    <w:rsid w:val="00532FA9"/>
    <w:rsid w:val="00533B9D"/>
    <w:rsid w:val="00541415"/>
    <w:rsid w:val="005428D8"/>
    <w:rsid w:val="00545FB8"/>
    <w:rsid w:val="00547C6D"/>
    <w:rsid w:val="00561564"/>
    <w:rsid w:val="00564AF1"/>
    <w:rsid w:val="0056548D"/>
    <w:rsid w:val="005673DA"/>
    <w:rsid w:val="00573B10"/>
    <w:rsid w:val="00575CDA"/>
    <w:rsid w:val="00584432"/>
    <w:rsid w:val="0059089E"/>
    <w:rsid w:val="00591F76"/>
    <w:rsid w:val="00592DA5"/>
    <w:rsid w:val="005942F6"/>
    <w:rsid w:val="00594A33"/>
    <w:rsid w:val="00595B1F"/>
    <w:rsid w:val="00595B2B"/>
    <w:rsid w:val="005965EE"/>
    <w:rsid w:val="005A57D3"/>
    <w:rsid w:val="005B3210"/>
    <w:rsid w:val="005B6039"/>
    <w:rsid w:val="005B70A3"/>
    <w:rsid w:val="005C05EF"/>
    <w:rsid w:val="005C1176"/>
    <w:rsid w:val="005C4ED3"/>
    <w:rsid w:val="005D114F"/>
    <w:rsid w:val="005D590E"/>
    <w:rsid w:val="005E4BFA"/>
    <w:rsid w:val="005F0E38"/>
    <w:rsid w:val="005F4E67"/>
    <w:rsid w:val="005F6A06"/>
    <w:rsid w:val="0060389F"/>
    <w:rsid w:val="00605ED4"/>
    <w:rsid w:val="00607D2C"/>
    <w:rsid w:val="00616559"/>
    <w:rsid w:val="006174CA"/>
    <w:rsid w:val="00624324"/>
    <w:rsid w:val="00624AF4"/>
    <w:rsid w:val="00624DEB"/>
    <w:rsid w:val="0062650A"/>
    <w:rsid w:val="00626A22"/>
    <w:rsid w:val="00627061"/>
    <w:rsid w:val="00630D0C"/>
    <w:rsid w:val="00631BE6"/>
    <w:rsid w:val="00633874"/>
    <w:rsid w:val="00636028"/>
    <w:rsid w:val="00636A80"/>
    <w:rsid w:val="00640166"/>
    <w:rsid w:val="006414C4"/>
    <w:rsid w:val="00641955"/>
    <w:rsid w:val="00644708"/>
    <w:rsid w:val="006459F5"/>
    <w:rsid w:val="00646FD2"/>
    <w:rsid w:val="0064730F"/>
    <w:rsid w:val="006515B2"/>
    <w:rsid w:val="00653266"/>
    <w:rsid w:val="006542E6"/>
    <w:rsid w:val="00655F40"/>
    <w:rsid w:val="006568C4"/>
    <w:rsid w:val="00665F31"/>
    <w:rsid w:val="00667197"/>
    <w:rsid w:val="00672656"/>
    <w:rsid w:val="006735BC"/>
    <w:rsid w:val="00673A41"/>
    <w:rsid w:val="006748FC"/>
    <w:rsid w:val="00676BB2"/>
    <w:rsid w:val="006775AD"/>
    <w:rsid w:val="00681411"/>
    <w:rsid w:val="00687F2A"/>
    <w:rsid w:val="00692CCA"/>
    <w:rsid w:val="00694EEE"/>
    <w:rsid w:val="00695639"/>
    <w:rsid w:val="0069670A"/>
    <w:rsid w:val="006A380E"/>
    <w:rsid w:val="006A4302"/>
    <w:rsid w:val="006A7FEA"/>
    <w:rsid w:val="006B1C40"/>
    <w:rsid w:val="006B44CA"/>
    <w:rsid w:val="006B49BA"/>
    <w:rsid w:val="006B53A2"/>
    <w:rsid w:val="006B6F45"/>
    <w:rsid w:val="006C0CAA"/>
    <w:rsid w:val="006C5FFE"/>
    <w:rsid w:val="006D11DF"/>
    <w:rsid w:val="006D2F3F"/>
    <w:rsid w:val="006D33AE"/>
    <w:rsid w:val="006D4BCB"/>
    <w:rsid w:val="006D598E"/>
    <w:rsid w:val="006E1201"/>
    <w:rsid w:val="006E1D40"/>
    <w:rsid w:val="006E6F12"/>
    <w:rsid w:val="006F005D"/>
    <w:rsid w:val="006F4ED2"/>
    <w:rsid w:val="006F54ED"/>
    <w:rsid w:val="00700FC1"/>
    <w:rsid w:val="00701B60"/>
    <w:rsid w:val="00704218"/>
    <w:rsid w:val="00704329"/>
    <w:rsid w:val="007107B6"/>
    <w:rsid w:val="00712661"/>
    <w:rsid w:val="00712D4B"/>
    <w:rsid w:val="00715803"/>
    <w:rsid w:val="00715E95"/>
    <w:rsid w:val="00716038"/>
    <w:rsid w:val="00722415"/>
    <w:rsid w:val="00723FBC"/>
    <w:rsid w:val="00736003"/>
    <w:rsid w:val="007405E7"/>
    <w:rsid w:val="00740B84"/>
    <w:rsid w:val="00743D15"/>
    <w:rsid w:val="0074421F"/>
    <w:rsid w:val="0074461C"/>
    <w:rsid w:val="0074598C"/>
    <w:rsid w:val="00745CFC"/>
    <w:rsid w:val="00745EC2"/>
    <w:rsid w:val="007468BB"/>
    <w:rsid w:val="007470D4"/>
    <w:rsid w:val="00747788"/>
    <w:rsid w:val="00747C4B"/>
    <w:rsid w:val="0075418C"/>
    <w:rsid w:val="00754317"/>
    <w:rsid w:val="00754E98"/>
    <w:rsid w:val="007619EF"/>
    <w:rsid w:val="00761C3D"/>
    <w:rsid w:val="00765BFB"/>
    <w:rsid w:val="007714DC"/>
    <w:rsid w:val="0077278C"/>
    <w:rsid w:val="007773A8"/>
    <w:rsid w:val="007802C6"/>
    <w:rsid w:val="00782A7A"/>
    <w:rsid w:val="0078579B"/>
    <w:rsid w:val="00786FD8"/>
    <w:rsid w:val="007A2609"/>
    <w:rsid w:val="007A3EAD"/>
    <w:rsid w:val="007A4A33"/>
    <w:rsid w:val="007A694E"/>
    <w:rsid w:val="007B060B"/>
    <w:rsid w:val="007B112B"/>
    <w:rsid w:val="007B27E3"/>
    <w:rsid w:val="007B3145"/>
    <w:rsid w:val="007B36E6"/>
    <w:rsid w:val="007B5A4D"/>
    <w:rsid w:val="007C1F7C"/>
    <w:rsid w:val="007C4F72"/>
    <w:rsid w:val="007D0F3B"/>
    <w:rsid w:val="007D13FB"/>
    <w:rsid w:val="007D28A3"/>
    <w:rsid w:val="007D3045"/>
    <w:rsid w:val="007D3940"/>
    <w:rsid w:val="007D7D03"/>
    <w:rsid w:val="007E09C2"/>
    <w:rsid w:val="007E2140"/>
    <w:rsid w:val="007E243A"/>
    <w:rsid w:val="007E4931"/>
    <w:rsid w:val="007F1B5C"/>
    <w:rsid w:val="007F6EE0"/>
    <w:rsid w:val="007F7905"/>
    <w:rsid w:val="00802C3F"/>
    <w:rsid w:val="00803DE6"/>
    <w:rsid w:val="008071E0"/>
    <w:rsid w:val="00807495"/>
    <w:rsid w:val="008122E0"/>
    <w:rsid w:val="008168B4"/>
    <w:rsid w:val="00820494"/>
    <w:rsid w:val="008213BD"/>
    <w:rsid w:val="00823F8B"/>
    <w:rsid w:val="0082546A"/>
    <w:rsid w:val="00826274"/>
    <w:rsid w:val="00826BB2"/>
    <w:rsid w:val="00832A6E"/>
    <w:rsid w:val="00833554"/>
    <w:rsid w:val="00835A55"/>
    <w:rsid w:val="008367C3"/>
    <w:rsid w:val="008406A8"/>
    <w:rsid w:val="00840F99"/>
    <w:rsid w:val="00841263"/>
    <w:rsid w:val="0084262F"/>
    <w:rsid w:val="00842784"/>
    <w:rsid w:val="008440A1"/>
    <w:rsid w:val="0084602A"/>
    <w:rsid w:val="00853D71"/>
    <w:rsid w:val="00854258"/>
    <w:rsid w:val="00856656"/>
    <w:rsid w:val="00861C28"/>
    <w:rsid w:val="00862648"/>
    <w:rsid w:val="00870FC4"/>
    <w:rsid w:val="00873B14"/>
    <w:rsid w:val="0087423F"/>
    <w:rsid w:val="008779CD"/>
    <w:rsid w:val="008850B1"/>
    <w:rsid w:val="0088590F"/>
    <w:rsid w:val="00891372"/>
    <w:rsid w:val="008925E9"/>
    <w:rsid w:val="00892BD9"/>
    <w:rsid w:val="008938F0"/>
    <w:rsid w:val="00894A7D"/>
    <w:rsid w:val="00894E04"/>
    <w:rsid w:val="00894F76"/>
    <w:rsid w:val="00896412"/>
    <w:rsid w:val="008A7C47"/>
    <w:rsid w:val="008B0235"/>
    <w:rsid w:val="008B0E4B"/>
    <w:rsid w:val="008B23C4"/>
    <w:rsid w:val="008B2454"/>
    <w:rsid w:val="008B745B"/>
    <w:rsid w:val="008B7FD4"/>
    <w:rsid w:val="008C0D53"/>
    <w:rsid w:val="008C24F7"/>
    <w:rsid w:val="008C261F"/>
    <w:rsid w:val="008C3FD8"/>
    <w:rsid w:val="008C504E"/>
    <w:rsid w:val="008C7981"/>
    <w:rsid w:val="008D1E1D"/>
    <w:rsid w:val="008D258A"/>
    <w:rsid w:val="008D3FB1"/>
    <w:rsid w:val="008E01B1"/>
    <w:rsid w:val="008E22AA"/>
    <w:rsid w:val="008E3032"/>
    <w:rsid w:val="008E35E0"/>
    <w:rsid w:val="008E371D"/>
    <w:rsid w:val="008E3802"/>
    <w:rsid w:val="008F0B23"/>
    <w:rsid w:val="008F2ADD"/>
    <w:rsid w:val="008F2D79"/>
    <w:rsid w:val="008F3B76"/>
    <w:rsid w:val="008F3EB3"/>
    <w:rsid w:val="0090010C"/>
    <w:rsid w:val="009030E3"/>
    <w:rsid w:val="009036B6"/>
    <w:rsid w:val="009058AA"/>
    <w:rsid w:val="009059DD"/>
    <w:rsid w:val="0091326C"/>
    <w:rsid w:val="0091399C"/>
    <w:rsid w:val="009142E4"/>
    <w:rsid w:val="00917C06"/>
    <w:rsid w:val="00917C45"/>
    <w:rsid w:val="00922EA2"/>
    <w:rsid w:val="009249D5"/>
    <w:rsid w:val="00925429"/>
    <w:rsid w:val="0093020F"/>
    <w:rsid w:val="009355F1"/>
    <w:rsid w:val="009454D7"/>
    <w:rsid w:val="00945993"/>
    <w:rsid w:val="00945ACF"/>
    <w:rsid w:val="00945FFC"/>
    <w:rsid w:val="00946116"/>
    <w:rsid w:val="00946D97"/>
    <w:rsid w:val="00947EF7"/>
    <w:rsid w:val="00950FA8"/>
    <w:rsid w:val="00955FDB"/>
    <w:rsid w:val="009641AB"/>
    <w:rsid w:val="00965F0E"/>
    <w:rsid w:val="00966E67"/>
    <w:rsid w:val="00971C3F"/>
    <w:rsid w:val="00971E7C"/>
    <w:rsid w:val="00973CDC"/>
    <w:rsid w:val="00975006"/>
    <w:rsid w:val="009753D5"/>
    <w:rsid w:val="009804B3"/>
    <w:rsid w:val="009808C0"/>
    <w:rsid w:val="00980B19"/>
    <w:rsid w:val="00982A14"/>
    <w:rsid w:val="0098308A"/>
    <w:rsid w:val="009834DC"/>
    <w:rsid w:val="0098677B"/>
    <w:rsid w:val="00992DAA"/>
    <w:rsid w:val="00994A9D"/>
    <w:rsid w:val="009A00A8"/>
    <w:rsid w:val="009A0EB6"/>
    <w:rsid w:val="009A1B3F"/>
    <w:rsid w:val="009A1EB7"/>
    <w:rsid w:val="009A2A80"/>
    <w:rsid w:val="009A3E1E"/>
    <w:rsid w:val="009A3F03"/>
    <w:rsid w:val="009A3FB0"/>
    <w:rsid w:val="009B5FA1"/>
    <w:rsid w:val="009C0E5A"/>
    <w:rsid w:val="009C2637"/>
    <w:rsid w:val="009C36EC"/>
    <w:rsid w:val="009C42A7"/>
    <w:rsid w:val="009C5877"/>
    <w:rsid w:val="009D3584"/>
    <w:rsid w:val="009D7CFE"/>
    <w:rsid w:val="009E082E"/>
    <w:rsid w:val="009E1CAB"/>
    <w:rsid w:val="009E3BD4"/>
    <w:rsid w:val="009E533D"/>
    <w:rsid w:val="009E728D"/>
    <w:rsid w:val="009F1709"/>
    <w:rsid w:val="009F47B8"/>
    <w:rsid w:val="009F502C"/>
    <w:rsid w:val="009F780B"/>
    <w:rsid w:val="009F7C47"/>
    <w:rsid w:val="00A02AFD"/>
    <w:rsid w:val="00A0387C"/>
    <w:rsid w:val="00A06260"/>
    <w:rsid w:val="00A13AEE"/>
    <w:rsid w:val="00A17DD2"/>
    <w:rsid w:val="00A200DC"/>
    <w:rsid w:val="00A221B3"/>
    <w:rsid w:val="00A2381F"/>
    <w:rsid w:val="00A247B8"/>
    <w:rsid w:val="00A25681"/>
    <w:rsid w:val="00A262A3"/>
    <w:rsid w:val="00A269CA"/>
    <w:rsid w:val="00A33273"/>
    <w:rsid w:val="00A33E85"/>
    <w:rsid w:val="00A34F20"/>
    <w:rsid w:val="00A35E0B"/>
    <w:rsid w:val="00A3619D"/>
    <w:rsid w:val="00A4043A"/>
    <w:rsid w:val="00A40E1F"/>
    <w:rsid w:val="00A41A75"/>
    <w:rsid w:val="00A42B9E"/>
    <w:rsid w:val="00A4608E"/>
    <w:rsid w:val="00A4687D"/>
    <w:rsid w:val="00A56660"/>
    <w:rsid w:val="00A57211"/>
    <w:rsid w:val="00A60756"/>
    <w:rsid w:val="00A61496"/>
    <w:rsid w:val="00A614D3"/>
    <w:rsid w:val="00A61573"/>
    <w:rsid w:val="00A62EEB"/>
    <w:rsid w:val="00A63846"/>
    <w:rsid w:val="00A63884"/>
    <w:rsid w:val="00A666AA"/>
    <w:rsid w:val="00A72016"/>
    <w:rsid w:val="00A754F9"/>
    <w:rsid w:val="00A758AD"/>
    <w:rsid w:val="00A773DD"/>
    <w:rsid w:val="00A80792"/>
    <w:rsid w:val="00A80CDE"/>
    <w:rsid w:val="00A821E6"/>
    <w:rsid w:val="00A82C83"/>
    <w:rsid w:val="00A833FC"/>
    <w:rsid w:val="00A90C33"/>
    <w:rsid w:val="00A9358B"/>
    <w:rsid w:val="00A94BF0"/>
    <w:rsid w:val="00A957C5"/>
    <w:rsid w:val="00AA0B2D"/>
    <w:rsid w:val="00AA1120"/>
    <w:rsid w:val="00AA1B03"/>
    <w:rsid w:val="00AA2FE5"/>
    <w:rsid w:val="00AA3880"/>
    <w:rsid w:val="00AA419A"/>
    <w:rsid w:val="00AA4BB9"/>
    <w:rsid w:val="00AA4C2E"/>
    <w:rsid w:val="00AB0B4C"/>
    <w:rsid w:val="00AB3191"/>
    <w:rsid w:val="00AB4CCF"/>
    <w:rsid w:val="00AB5699"/>
    <w:rsid w:val="00AC169A"/>
    <w:rsid w:val="00AC3A35"/>
    <w:rsid w:val="00AC4F05"/>
    <w:rsid w:val="00AC5F9C"/>
    <w:rsid w:val="00AC7AE1"/>
    <w:rsid w:val="00AC7E2C"/>
    <w:rsid w:val="00AD5B02"/>
    <w:rsid w:val="00AE3D60"/>
    <w:rsid w:val="00AE59B2"/>
    <w:rsid w:val="00AE68AC"/>
    <w:rsid w:val="00AF032B"/>
    <w:rsid w:val="00AF0FDF"/>
    <w:rsid w:val="00AF1D9C"/>
    <w:rsid w:val="00AF4B4A"/>
    <w:rsid w:val="00AF7050"/>
    <w:rsid w:val="00B02266"/>
    <w:rsid w:val="00B03209"/>
    <w:rsid w:val="00B06F01"/>
    <w:rsid w:val="00B10489"/>
    <w:rsid w:val="00B108DC"/>
    <w:rsid w:val="00B1222E"/>
    <w:rsid w:val="00B17A0C"/>
    <w:rsid w:val="00B17C01"/>
    <w:rsid w:val="00B20955"/>
    <w:rsid w:val="00B25C47"/>
    <w:rsid w:val="00B3057D"/>
    <w:rsid w:val="00B31243"/>
    <w:rsid w:val="00B34538"/>
    <w:rsid w:val="00B34550"/>
    <w:rsid w:val="00B3679E"/>
    <w:rsid w:val="00B36955"/>
    <w:rsid w:val="00B407A4"/>
    <w:rsid w:val="00B42655"/>
    <w:rsid w:val="00B431A7"/>
    <w:rsid w:val="00B43CC4"/>
    <w:rsid w:val="00B56D6D"/>
    <w:rsid w:val="00B605BB"/>
    <w:rsid w:val="00B61DDC"/>
    <w:rsid w:val="00B630BB"/>
    <w:rsid w:val="00B663BA"/>
    <w:rsid w:val="00B67603"/>
    <w:rsid w:val="00B70D43"/>
    <w:rsid w:val="00B7341D"/>
    <w:rsid w:val="00B75217"/>
    <w:rsid w:val="00B84C00"/>
    <w:rsid w:val="00B878D2"/>
    <w:rsid w:val="00B924BD"/>
    <w:rsid w:val="00B926C9"/>
    <w:rsid w:val="00B94F54"/>
    <w:rsid w:val="00BA07EC"/>
    <w:rsid w:val="00BA277C"/>
    <w:rsid w:val="00BA38D4"/>
    <w:rsid w:val="00BA412F"/>
    <w:rsid w:val="00BA4A3F"/>
    <w:rsid w:val="00BA4C96"/>
    <w:rsid w:val="00BA6027"/>
    <w:rsid w:val="00BA7E0B"/>
    <w:rsid w:val="00BB5CC5"/>
    <w:rsid w:val="00BB642C"/>
    <w:rsid w:val="00BC398A"/>
    <w:rsid w:val="00BC6346"/>
    <w:rsid w:val="00BD56B6"/>
    <w:rsid w:val="00BD6411"/>
    <w:rsid w:val="00BE0626"/>
    <w:rsid w:val="00BE1E4D"/>
    <w:rsid w:val="00BE6351"/>
    <w:rsid w:val="00BF1BD4"/>
    <w:rsid w:val="00BF3671"/>
    <w:rsid w:val="00BF381F"/>
    <w:rsid w:val="00BF3A64"/>
    <w:rsid w:val="00BF4F0B"/>
    <w:rsid w:val="00BF53C0"/>
    <w:rsid w:val="00BF6730"/>
    <w:rsid w:val="00BF7643"/>
    <w:rsid w:val="00BF7E4F"/>
    <w:rsid w:val="00C01070"/>
    <w:rsid w:val="00C028C2"/>
    <w:rsid w:val="00C0412F"/>
    <w:rsid w:val="00C04655"/>
    <w:rsid w:val="00C07526"/>
    <w:rsid w:val="00C110AC"/>
    <w:rsid w:val="00C12D75"/>
    <w:rsid w:val="00C21378"/>
    <w:rsid w:val="00C25700"/>
    <w:rsid w:val="00C307DD"/>
    <w:rsid w:val="00C3199D"/>
    <w:rsid w:val="00C322BF"/>
    <w:rsid w:val="00C32A56"/>
    <w:rsid w:val="00C32B46"/>
    <w:rsid w:val="00C35E5B"/>
    <w:rsid w:val="00C40B8B"/>
    <w:rsid w:val="00C411C2"/>
    <w:rsid w:val="00C4644F"/>
    <w:rsid w:val="00C5016A"/>
    <w:rsid w:val="00C5405B"/>
    <w:rsid w:val="00C54060"/>
    <w:rsid w:val="00C540FC"/>
    <w:rsid w:val="00C54DD9"/>
    <w:rsid w:val="00C6065C"/>
    <w:rsid w:val="00C612EB"/>
    <w:rsid w:val="00C63233"/>
    <w:rsid w:val="00C6328B"/>
    <w:rsid w:val="00C67A2E"/>
    <w:rsid w:val="00C67BCE"/>
    <w:rsid w:val="00C700EB"/>
    <w:rsid w:val="00C70A93"/>
    <w:rsid w:val="00C70ABB"/>
    <w:rsid w:val="00C73585"/>
    <w:rsid w:val="00C76077"/>
    <w:rsid w:val="00C80ADD"/>
    <w:rsid w:val="00C82CDD"/>
    <w:rsid w:val="00C84193"/>
    <w:rsid w:val="00C846DE"/>
    <w:rsid w:val="00C87F73"/>
    <w:rsid w:val="00C91483"/>
    <w:rsid w:val="00C93C50"/>
    <w:rsid w:val="00C969D7"/>
    <w:rsid w:val="00C97B3E"/>
    <w:rsid w:val="00CA0BE1"/>
    <w:rsid w:val="00CA225E"/>
    <w:rsid w:val="00CA269C"/>
    <w:rsid w:val="00CB1A96"/>
    <w:rsid w:val="00CB1DF9"/>
    <w:rsid w:val="00CB2D20"/>
    <w:rsid w:val="00CB3DFD"/>
    <w:rsid w:val="00CC02A1"/>
    <w:rsid w:val="00CC21F0"/>
    <w:rsid w:val="00CC3127"/>
    <w:rsid w:val="00CC3843"/>
    <w:rsid w:val="00CC6205"/>
    <w:rsid w:val="00CC7851"/>
    <w:rsid w:val="00CC78E2"/>
    <w:rsid w:val="00CD5D06"/>
    <w:rsid w:val="00CD72B1"/>
    <w:rsid w:val="00CE716B"/>
    <w:rsid w:val="00CF3205"/>
    <w:rsid w:val="00CF373C"/>
    <w:rsid w:val="00CF52D3"/>
    <w:rsid w:val="00CF7200"/>
    <w:rsid w:val="00D04040"/>
    <w:rsid w:val="00D04410"/>
    <w:rsid w:val="00D04A75"/>
    <w:rsid w:val="00D06A5D"/>
    <w:rsid w:val="00D06BAD"/>
    <w:rsid w:val="00D0718E"/>
    <w:rsid w:val="00D074A1"/>
    <w:rsid w:val="00D1040C"/>
    <w:rsid w:val="00D1160E"/>
    <w:rsid w:val="00D13D5D"/>
    <w:rsid w:val="00D16444"/>
    <w:rsid w:val="00D165D6"/>
    <w:rsid w:val="00D16F2B"/>
    <w:rsid w:val="00D207B7"/>
    <w:rsid w:val="00D21002"/>
    <w:rsid w:val="00D24150"/>
    <w:rsid w:val="00D260AF"/>
    <w:rsid w:val="00D33461"/>
    <w:rsid w:val="00D3551A"/>
    <w:rsid w:val="00D35DAE"/>
    <w:rsid w:val="00D366AC"/>
    <w:rsid w:val="00D41185"/>
    <w:rsid w:val="00D41899"/>
    <w:rsid w:val="00D42D17"/>
    <w:rsid w:val="00D47B24"/>
    <w:rsid w:val="00D5228A"/>
    <w:rsid w:val="00D53AF3"/>
    <w:rsid w:val="00D54F3D"/>
    <w:rsid w:val="00D5564E"/>
    <w:rsid w:val="00D5596D"/>
    <w:rsid w:val="00D62FC9"/>
    <w:rsid w:val="00D6523D"/>
    <w:rsid w:val="00D663D3"/>
    <w:rsid w:val="00D70E7C"/>
    <w:rsid w:val="00D718B8"/>
    <w:rsid w:val="00D75454"/>
    <w:rsid w:val="00D77625"/>
    <w:rsid w:val="00D7770E"/>
    <w:rsid w:val="00D8057E"/>
    <w:rsid w:val="00D85EBE"/>
    <w:rsid w:val="00D86BCC"/>
    <w:rsid w:val="00D8761F"/>
    <w:rsid w:val="00D9080D"/>
    <w:rsid w:val="00D91C76"/>
    <w:rsid w:val="00D93F93"/>
    <w:rsid w:val="00D9470E"/>
    <w:rsid w:val="00D95201"/>
    <w:rsid w:val="00D95C3F"/>
    <w:rsid w:val="00DA0DAC"/>
    <w:rsid w:val="00DA2559"/>
    <w:rsid w:val="00DA3001"/>
    <w:rsid w:val="00DA459A"/>
    <w:rsid w:val="00DB49F8"/>
    <w:rsid w:val="00DB557B"/>
    <w:rsid w:val="00DB59D2"/>
    <w:rsid w:val="00DB78EE"/>
    <w:rsid w:val="00DC1AFB"/>
    <w:rsid w:val="00DC30D3"/>
    <w:rsid w:val="00DC5E5C"/>
    <w:rsid w:val="00DD0AA3"/>
    <w:rsid w:val="00DD1778"/>
    <w:rsid w:val="00DD55ED"/>
    <w:rsid w:val="00DD5769"/>
    <w:rsid w:val="00DD663A"/>
    <w:rsid w:val="00DE09B4"/>
    <w:rsid w:val="00DE2E10"/>
    <w:rsid w:val="00DE2F9C"/>
    <w:rsid w:val="00DE4A88"/>
    <w:rsid w:val="00DE517A"/>
    <w:rsid w:val="00DF3C19"/>
    <w:rsid w:val="00DF7395"/>
    <w:rsid w:val="00E00D90"/>
    <w:rsid w:val="00E01C63"/>
    <w:rsid w:val="00E0389B"/>
    <w:rsid w:val="00E05D20"/>
    <w:rsid w:val="00E113CA"/>
    <w:rsid w:val="00E13931"/>
    <w:rsid w:val="00E16062"/>
    <w:rsid w:val="00E24E88"/>
    <w:rsid w:val="00E2599F"/>
    <w:rsid w:val="00E27A0F"/>
    <w:rsid w:val="00E303B9"/>
    <w:rsid w:val="00E316F3"/>
    <w:rsid w:val="00E31D85"/>
    <w:rsid w:val="00E3510C"/>
    <w:rsid w:val="00E41E00"/>
    <w:rsid w:val="00E42DE3"/>
    <w:rsid w:val="00E432C4"/>
    <w:rsid w:val="00E454A2"/>
    <w:rsid w:val="00E46FD1"/>
    <w:rsid w:val="00E51BBF"/>
    <w:rsid w:val="00E5316E"/>
    <w:rsid w:val="00E53AC8"/>
    <w:rsid w:val="00E57807"/>
    <w:rsid w:val="00E57E3F"/>
    <w:rsid w:val="00E60FA4"/>
    <w:rsid w:val="00E61461"/>
    <w:rsid w:val="00E629C9"/>
    <w:rsid w:val="00E66CA5"/>
    <w:rsid w:val="00E70218"/>
    <w:rsid w:val="00E7504B"/>
    <w:rsid w:val="00E75FEB"/>
    <w:rsid w:val="00E776DE"/>
    <w:rsid w:val="00E80C5C"/>
    <w:rsid w:val="00E821B8"/>
    <w:rsid w:val="00E85F3C"/>
    <w:rsid w:val="00E861EC"/>
    <w:rsid w:val="00E863D4"/>
    <w:rsid w:val="00E86B55"/>
    <w:rsid w:val="00E876B2"/>
    <w:rsid w:val="00E90D0D"/>
    <w:rsid w:val="00E90D17"/>
    <w:rsid w:val="00E91E02"/>
    <w:rsid w:val="00E92FD5"/>
    <w:rsid w:val="00E93266"/>
    <w:rsid w:val="00E93390"/>
    <w:rsid w:val="00EA0280"/>
    <w:rsid w:val="00EA377C"/>
    <w:rsid w:val="00EA3937"/>
    <w:rsid w:val="00EA3BC6"/>
    <w:rsid w:val="00EA5D5B"/>
    <w:rsid w:val="00EA760A"/>
    <w:rsid w:val="00EB04F6"/>
    <w:rsid w:val="00EB4180"/>
    <w:rsid w:val="00EB72FF"/>
    <w:rsid w:val="00EC5448"/>
    <w:rsid w:val="00EC544C"/>
    <w:rsid w:val="00EC626D"/>
    <w:rsid w:val="00EC6E30"/>
    <w:rsid w:val="00EC77A6"/>
    <w:rsid w:val="00EC7A4A"/>
    <w:rsid w:val="00ED0EBA"/>
    <w:rsid w:val="00ED11AA"/>
    <w:rsid w:val="00ED169D"/>
    <w:rsid w:val="00ED4F6E"/>
    <w:rsid w:val="00EF20D8"/>
    <w:rsid w:val="00EF3FE2"/>
    <w:rsid w:val="00EF685F"/>
    <w:rsid w:val="00F01680"/>
    <w:rsid w:val="00F0314A"/>
    <w:rsid w:val="00F03344"/>
    <w:rsid w:val="00F058B1"/>
    <w:rsid w:val="00F07E4C"/>
    <w:rsid w:val="00F10B5F"/>
    <w:rsid w:val="00F124C0"/>
    <w:rsid w:val="00F12941"/>
    <w:rsid w:val="00F14BD2"/>
    <w:rsid w:val="00F14D7E"/>
    <w:rsid w:val="00F14D8B"/>
    <w:rsid w:val="00F15F1C"/>
    <w:rsid w:val="00F162CE"/>
    <w:rsid w:val="00F20741"/>
    <w:rsid w:val="00F2388D"/>
    <w:rsid w:val="00F23BDA"/>
    <w:rsid w:val="00F251CB"/>
    <w:rsid w:val="00F26463"/>
    <w:rsid w:val="00F3044D"/>
    <w:rsid w:val="00F30FD1"/>
    <w:rsid w:val="00F32950"/>
    <w:rsid w:val="00F33ED6"/>
    <w:rsid w:val="00F3793B"/>
    <w:rsid w:val="00F45790"/>
    <w:rsid w:val="00F500C7"/>
    <w:rsid w:val="00F50BEE"/>
    <w:rsid w:val="00F50C44"/>
    <w:rsid w:val="00F51E74"/>
    <w:rsid w:val="00F55DD4"/>
    <w:rsid w:val="00F5796B"/>
    <w:rsid w:val="00F64DD7"/>
    <w:rsid w:val="00F74391"/>
    <w:rsid w:val="00F74863"/>
    <w:rsid w:val="00F75C3A"/>
    <w:rsid w:val="00F76C46"/>
    <w:rsid w:val="00F81722"/>
    <w:rsid w:val="00F83031"/>
    <w:rsid w:val="00F84EAC"/>
    <w:rsid w:val="00F9088D"/>
    <w:rsid w:val="00F90F42"/>
    <w:rsid w:val="00F9491A"/>
    <w:rsid w:val="00F955D0"/>
    <w:rsid w:val="00F97455"/>
    <w:rsid w:val="00FA0499"/>
    <w:rsid w:val="00FA09E1"/>
    <w:rsid w:val="00FA4D1F"/>
    <w:rsid w:val="00FA4F3F"/>
    <w:rsid w:val="00FA4F7C"/>
    <w:rsid w:val="00FA7083"/>
    <w:rsid w:val="00FA747E"/>
    <w:rsid w:val="00FB16BF"/>
    <w:rsid w:val="00FB2B28"/>
    <w:rsid w:val="00FB5539"/>
    <w:rsid w:val="00FB575D"/>
    <w:rsid w:val="00FB5ECD"/>
    <w:rsid w:val="00FB6110"/>
    <w:rsid w:val="00FC06EC"/>
    <w:rsid w:val="00FC0F8E"/>
    <w:rsid w:val="00FC2542"/>
    <w:rsid w:val="00FC5D37"/>
    <w:rsid w:val="00FD2175"/>
    <w:rsid w:val="00FF07AB"/>
    <w:rsid w:val="00FF37FA"/>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800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i-FI"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034099"/>
    <w:rPr>
      <w:rFonts w:ascii="Arial" w:hAnsi="Arial"/>
      <w:color w:val="000000"/>
      <w:sz w:val="22"/>
      <w:szCs w:val="24"/>
      <w:lang w:eastAsia="en-US"/>
    </w:rPr>
  </w:style>
  <w:style w:type="paragraph" w:styleId="berschrift1">
    <w:name w:val="heading 1"/>
    <w:basedOn w:val="Standard"/>
    <w:next w:val="Standard"/>
    <w:qFormat/>
    <w:rsid w:val="00925429"/>
    <w:pPr>
      <w:keepNext/>
      <w:numPr>
        <w:numId w:val="25"/>
      </w:numPr>
      <w:tabs>
        <w:tab w:val="left" w:pos="284"/>
      </w:tabs>
      <w:outlineLvl w:val="0"/>
    </w:pPr>
    <w:rPr>
      <w:b/>
      <w:bCs/>
      <w:u w:val="single"/>
    </w:rPr>
  </w:style>
  <w:style w:type="paragraph" w:styleId="berschrift2">
    <w:name w:val="heading 2"/>
    <w:basedOn w:val="Standard"/>
    <w:next w:val="Standard"/>
    <w:qFormat/>
    <w:rsid w:val="00925429"/>
    <w:pPr>
      <w:keepNext/>
      <w:numPr>
        <w:ilvl w:val="1"/>
        <w:numId w:val="25"/>
      </w:numPr>
      <w:tabs>
        <w:tab w:val="left" w:pos="567"/>
      </w:tabs>
      <w:outlineLvl w:val="1"/>
    </w:pPr>
    <w:rPr>
      <w:b/>
      <w:bCs/>
    </w:rPr>
  </w:style>
  <w:style w:type="paragraph" w:styleId="berschrift3">
    <w:name w:val="heading 3"/>
    <w:basedOn w:val="Standard"/>
    <w:next w:val="Standard"/>
    <w:qFormat/>
    <w:rsid w:val="00925429"/>
    <w:pPr>
      <w:keepNext/>
      <w:numPr>
        <w:ilvl w:val="2"/>
        <w:numId w:val="25"/>
      </w:numPr>
      <w:tabs>
        <w:tab w:val="left" w:pos="851"/>
      </w:tabs>
      <w:outlineLvl w:val="2"/>
    </w:pPr>
    <w:rPr>
      <w:bCs/>
      <w:u w:val="single"/>
    </w:rPr>
  </w:style>
  <w:style w:type="paragraph" w:styleId="berschrift4">
    <w:name w:val="heading 4"/>
    <w:basedOn w:val="Standard"/>
    <w:next w:val="Standard"/>
    <w:qFormat/>
    <w:rsid w:val="00925429"/>
    <w:pPr>
      <w:keepNext/>
      <w:numPr>
        <w:ilvl w:val="3"/>
        <w:numId w:val="25"/>
      </w:numPr>
      <w:tabs>
        <w:tab w:val="left" w:pos="1134"/>
      </w:tabs>
      <w:overflowPunct w:val="0"/>
      <w:autoSpaceDE w:val="0"/>
      <w:autoSpaceDN w:val="0"/>
      <w:adjustRightInd w:val="0"/>
      <w:textAlignment w:val="baseline"/>
      <w:outlineLvl w:val="3"/>
    </w:pPr>
    <w:rPr>
      <w:szCs w:val="20"/>
      <w:lang w:eastAsia="de-DE"/>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lang w:eastAsia="de-DE"/>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lang w:eastAsia="de-DE"/>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lang w:eastAsia="de-DE"/>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925429"/>
    <w:pPr>
      <w:tabs>
        <w:tab w:val="center" w:pos="4536"/>
        <w:tab w:val="right" w:pos="9072"/>
      </w:tabs>
    </w:pPr>
  </w:style>
  <w:style w:type="paragraph" w:styleId="Fuzeile">
    <w:name w:val="footer"/>
    <w:basedOn w:val="Standard"/>
    <w:semiHidden/>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pPr>
      <w:numPr>
        <w:numId w:val="30"/>
      </w:numPr>
    </w:pPr>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rPr>
      <w:sz w:val="20"/>
      <w:szCs w:val="20"/>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fi-FI"/>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fi-FI"/>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fi-FI"/>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character" w:customStyle="1" w:styleId="KopfzeileZchn">
    <w:name w:val="Kopfzeile Zchn"/>
    <w:basedOn w:val="Absatz-Standardschriftart"/>
    <w:link w:val="Kopfzeile"/>
    <w:uiPriority w:val="99"/>
    <w:locked/>
    <w:rsid w:val="008F2ADD"/>
    <w:rPr>
      <w:rFonts w:ascii="Arial" w:hAnsi="Arial"/>
      <w:color w:val="000000"/>
      <w:sz w:val="22"/>
      <w:szCs w:val="24"/>
      <w:lang w:eastAsia="en-US"/>
    </w:rPr>
  </w:style>
  <w:style w:type="paragraph" w:styleId="Listenabsatz">
    <w:name w:val="List Paragraph"/>
    <w:basedOn w:val="Standard"/>
    <w:uiPriority w:val="34"/>
    <w:qFormat/>
    <w:rsid w:val="00034099"/>
    <w:pPr>
      <w:ind w:left="720"/>
      <w:contextualSpacing/>
    </w:pPr>
  </w:style>
  <w:style w:type="character" w:styleId="Hervorhebung">
    <w:name w:val="Emphasis"/>
    <w:basedOn w:val="Absatz-Standardschriftart"/>
    <w:uiPriority w:val="20"/>
    <w:qFormat/>
    <w:rsid w:val="00034099"/>
    <w:rPr>
      <w:i/>
      <w:iCs/>
    </w:rPr>
  </w:style>
  <w:style w:type="paragraph" w:customStyle="1" w:styleId="bodytext">
    <w:name w:val="bodytext"/>
    <w:basedOn w:val="Standard"/>
    <w:rsid w:val="00034099"/>
    <w:pPr>
      <w:spacing w:before="100" w:beforeAutospacing="1" w:after="100" w:afterAutospacing="1"/>
    </w:pPr>
    <w:rPr>
      <w:rFonts w:ascii="Times New Roman" w:hAnsi="Times New Roman"/>
      <w:color w:val="auto"/>
      <w:sz w:val="24"/>
    </w:rPr>
  </w:style>
  <w:style w:type="paragraph" w:customStyle="1" w:styleId="Einleitung">
    <w:name w:val="Einleitung"/>
    <w:basedOn w:val="Standard"/>
    <w:rsid w:val="00B108DC"/>
    <w:pPr>
      <w:overflowPunct w:val="0"/>
      <w:autoSpaceDE w:val="0"/>
      <w:autoSpaceDN w:val="0"/>
      <w:adjustRightInd w:val="0"/>
      <w:textAlignment w:val="baseline"/>
    </w:pPr>
    <w:rPr>
      <w:b/>
      <w:bCs/>
      <w:color w:val="auto"/>
      <w:szCs w:val="20"/>
      <w:lang w:eastAsia="de-DE"/>
    </w:rPr>
  </w:style>
  <w:style w:type="paragraph" w:styleId="Textkrper2">
    <w:name w:val="Body Text 2"/>
    <w:next w:val="Einleitung"/>
    <w:link w:val="Textkrper2Zchn"/>
    <w:uiPriority w:val="99"/>
    <w:semiHidden/>
    <w:unhideWhenUsed/>
    <w:rsid w:val="00B108DC"/>
    <w:pPr>
      <w:spacing w:after="120" w:line="480" w:lineRule="auto"/>
    </w:pPr>
  </w:style>
  <w:style w:type="character" w:customStyle="1" w:styleId="Textkrper2Zchn">
    <w:name w:val="Textkörper 2 Zchn"/>
    <w:basedOn w:val="Absatz-Standardschriftart"/>
    <w:link w:val="Textkrper2"/>
    <w:uiPriority w:val="99"/>
    <w:semiHidden/>
    <w:rsid w:val="00B108DC"/>
    <w:rPr>
      <w:rFonts w:ascii="Arial" w:hAnsi="Arial"/>
      <w:color w:val="000000"/>
      <w:sz w:val="22"/>
      <w:szCs w:val="24"/>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429468802">
      <w:bodyDiv w:val="1"/>
      <w:marLeft w:val="0"/>
      <w:marRight w:val="0"/>
      <w:marTop w:val="0"/>
      <w:marBottom w:val="0"/>
      <w:divBdr>
        <w:top w:val="none" w:sz="0" w:space="0" w:color="auto"/>
        <w:left w:val="none" w:sz="0" w:space="0" w:color="auto"/>
        <w:bottom w:val="none" w:sz="0" w:space="0" w:color="auto"/>
        <w:right w:val="none" w:sz="0" w:space="0" w:color="auto"/>
      </w:divBdr>
    </w:div>
    <w:div w:id="15258295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press@doka.com" TargetMode="External"/><Relationship Id="rId13" Type="http://schemas.openxmlformats.org/officeDocument/2006/relationships/image" Target="media/image5.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2.jpeg"/><Relationship Id="rId19"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E204A7D-2354-4902-B592-2B9F3F6875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743</Words>
  <Characters>6908</Characters>
  <Application>Microsoft Office Word</Application>
  <DocSecurity>0</DocSecurity>
  <Lines>57</Lines>
  <Paragraphs>15</Paragraphs>
  <ScaleCrop>false</ScaleCrop>
  <HeadingPairs>
    <vt:vector size="2" baseType="variant">
      <vt:variant>
        <vt:lpstr>Titel</vt:lpstr>
      </vt:variant>
      <vt:variant>
        <vt:i4>1</vt:i4>
      </vt:variant>
    </vt:vector>
  </HeadingPairs>
  <TitlesOfParts>
    <vt:vector size="1" baseType="lpstr">
      <vt:lpstr/>
    </vt:vector>
  </TitlesOfParts>
  <Company>Umdasch Group</Company>
  <LinksUpToDate>false</LinksUpToDate>
  <CharactersWithSpaces>7636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Lang Sandra</dc:creator>
  <cp:lastModifiedBy>Fuker Michael</cp:lastModifiedBy>
  <cp:revision>183</cp:revision>
  <cp:lastPrinted>2017-04-26T09:21:00Z</cp:lastPrinted>
  <dcterms:created xsi:type="dcterms:W3CDTF">2017-07-12T12:27:00Z</dcterms:created>
  <dcterms:modified xsi:type="dcterms:W3CDTF">2017-09-06T12:11:00Z</dcterms:modified>
</cp:coreProperties>
</file>